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68D4D7" w14:textId="78CE8224" w:rsidR="00784956" w:rsidRDefault="0050119B" w:rsidP="00380C54">
      <w:pPr>
        <w:spacing w:before="0" w:after="0"/>
        <w:jc w:val="center"/>
        <w:rPr>
          <w:rFonts w:cs="Arial"/>
          <w:b/>
          <w:bCs/>
          <w:caps/>
          <w:color w:val="2F5496" w:themeColor="accent5" w:themeShade="BF"/>
          <w:sz w:val="60"/>
          <w:szCs w:val="60"/>
        </w:rPr>
      </w:pPr>
      <w:r>
        <w:rPr>
          <w:rFonts w:cs="Arial"/>
          <w:b/>
          <w:bCs/>
          <w:caps/>
          <w:color w:val="2F5496" w:themeColor="accent5" w:themeShade="BF"/>
          <w:sz w:val="60"/>
          <w:szCs w:val="60"/>
        </w:rPr>
        <w:t xml:space="preserve"> </w:t>
      </w:r>
      <w:r w:rsidR="00784956" w:rsidRPr="003E4CF8">
        <w:rPr>
          <w:rFonts w:cs="Arial"/>
          <w:b/>
          <w:bCs/>
          <w:caps/>
          <w:color w:val="2F5496" w:themeColor="accent5" w:themeShade="BF"/>
          <w:sz w:val="60"/>
          <w:szCs w:val="60"/>
        </w:rPr>
        <w:t>Integrovan</w:t>
      </w:r>
      <w:r w:rsidR="00784956">
        <w:rPr>
          <w:rFonts w:cs="Arial"/>
          <w:b/>
          <w:bCs/>
          <w:caps/>
          <w:color w:val="2F5496" w:themeColor="accent5" w:themeShade="BF"/>
          <w:sz w:val="60"/>
          <w:szCs w:val="60"/>
        </w:rPr>
        <w:t>ý</w:t>
      </w:r>
      <w:r w:rsidR="00784956" w:rsidRPr="003E4CF8">
        <w:rPr>
          <w:rFonts w:cs="Arial"/>
          <w:b/>
          <w:bCs/>
          <w:caps/>
          <w:color w:val="2F5496" w:themeColor="accent5" w:themeShade="BF"/>
          <w:sz w:val="60"/>
          <w:szCs w:val="60"/>
        </w:rPr>
        <w:t xml:space="preserve"> regionální operační program</w:t>
      </w:r>
    </w:p>
    <w:p w14:paraId="4ABA19FE" w14:textId="77777777" w:rsidR="00784956" w:rsidRPr="00926CAD" w:rsidRDefault="00784956" w:rsidP="00784956">
      <w:pPr>
        <w:spacing w:before="0" w:after="60" w:line="240" w:lineRule="auto"/>
        <w:jc w:val="center"/>
        <w:rPr>
          <w:b/>
          <w:color w:val="0B5394"/>
          <w:sz w:val="60"/>
          <w:szCs w:val="60"/>
        </w:rPr>
      </w:pPr>
      <w:r w:rsidRPr="00926CAD">
        <w:rPr>
          <w:b/>
          <w:color w:val="0B5394"/>
          <w:sz w:val="60"/>
          <w:szCs w:val="60"/>
        </w:rPr>
        <w:t>2021–2027</w:t>
      </w:r>
    </w:p>
    <w:p w14:paraId="67A6FD52" w14:textId="74E6B49A" w:rsidR="009B62F4" w:rsidRPr="003E4CF8" w:rsidRDefault="00C0005A" w:rsidP="009B62F4">
      <w:pPr>
        <w:spacing w:before="480" w:after="0"/>
        <w:jc w:val="center"/>
        <w:rPr>
          <w:rFonts w:cs="Arial"/>
          <w:b/>
          <w:bCs/>
          <w:caps/>
          <w:color w:val="2F5496" w:themeColor="accent5" w:themeShade="BF"/>
          <w:sz w:val="60"/>
          <w:szCs w:val="60"/>
          <w:lang w:val="cs-CZ"/>
        </w:rPr>
      </w:pPr>
      <w:r>
        <w:rPr>
          <w:rFonts w:cs="Arial"/>
          <w:b/>
          <w:bCs/>
          <w:caps/>
          <w:color w:val="2F5496" w:themeColor="accent5" w:themeShade="BF"/>
          <w:sz w:val="60"/>
          <w:szCs w:val="60"/>
          <w:lang w:val="cs-CZ"/>
        </w:rPr>
        <w:t xml:space="preserve"> pokyny </w:t>
      </w:r>
      <w:r w:rsidR="00BB3F3A">
        <w:rPr>
          <w:rFonts w:cs="Arial"/>
          <w:b/>
          <w:bCs/>
          <w:caps/>
          <w:color w:val="2F5496" w:themeColor="accent5" w:themeShade="BF"/>
          <w:sz w:val="60"/>
          <w:szCs w:val="60"/>
          <w:lang w:val="cs-CZ"/>
        </w:rPr>
        <w:t xml:space="preserve">PRO </w:t>
      </w:r>
      <w:r w:rsidR="00457D2C">
        <w:rPr>
          <w:rFonts w:cs="Arial"/>
          <w:b/>
          <w:bCs/>
          <w:caps/>
          <w:color w:val="2F5496" w:themeColor="accent5" w:themeShade="BF"/>
          <w:sz w:val="60"/>
          <w:szCs w:val="60"/>
          <w:lang w:val="cs-CZ"/>
        </w:rPr>
        <w:t>zpracování programového rámce IROP - ITI</w:t>
      </w:r>
    </w:p>
    <w:p w14:paraId="3EE6C2A2" w14:textId="3C2AC6F4" w:rsidR="001D12B3" w:rsidRPr="00EB2759" w:rsidRDefault="002454E3" w:rsidP="00BB3F3A">
      <w:pPr>
        <w:spacing w:before="840" w:after="0"/>
        <w:jc w:val="center"/>
        <w:rPr>
          <w:rFonts w:cs="Arial"/>
          <w:b/>
          <w:bCs/>
          <w:color w:val="2F5496" w:themeColor="accent5" w:themeShade="BF"/>
          <w:sz w:val="56"/>
          <w:szCs w:val="60"/>
          <w:lang w:val="cs-CZ"/>
        </w:rPr>
      </w:pPr>
      <w:r w:rsidRPr="009B62F4">
        <w:rPr>
          <w:rFonts w:cs="Arial"/>
          <w:b/>
          <w:caps/>
          <w:noProof/>
          <w:color w:val="2F5496" w:themeColor="accent5" w:themeShade="BF"/>
          <w:sz w:val="56"/>
          <w:szCs w:val="60"/>
          <w:lang w:val="cs-CZ" w:eastAsia="cs-CZ"/>
        </w:rPr>
        <w:drawing>
          <wp:anchor distT="0" distB="0" distL="114300" distR="114300" simplePos="0" relativeHeight="251657728" behindDoc="0" locked="0" layoutInCell="1" allowOverlap="1" wp14:anchorId="6E3BBA7F" wp14:editId="6E15CE3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3829050" cy="279016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487B3BF" w14:textId="77777777" w:rsidR="00E82988" w:rsidRPr="00E82988" w:rsidRDefault="00E82988" w:rsidP="00E82988">
      <w:pPr>
        <w:jc w:val="center"/>
        <w:rPr>
          <w:rFonts w:cs="Arial"/>
          <w:sz w:val="36"/>
          <w:szCs w:val="36"/>
          <w:lang w:val="cs-CZ"/>
        </w:rPr>
      </w:pPr>
    </w:p>
    <w:p w14:paraId="28B61866" w14:textId="77777777" w:rsidR="00FE0F7F" w:rsidRDefault="00FE0F7F" w:rsidP="00FE0F7F">
      <w:pPr>
        <w:spacing w:beforeLines="1500" w:before="3600"/>
        <w:rPr>
          <w:rFonts w:cs="Arial"/>
          <w:color w:val="2F5496" w:themeColor="accent5" w:themeShade="BF"/>
          <w:sz w:val="36"/>
          <w:szCs w:val="36"/>
          <w:lang w:val="cs-CZ"/>
        </w:rPr>
      </w:pPr>
    </w:p>
    <w:sdt>
      <w:sdtPr>
        <w:rPr>
          <w:rFonts w:ascii="Arial" w:eastAsiaTheme="minorEastAsia" w:hAnsi="Arial" w:cstheme="minorBidi"/>
          <w:color w:val="auto"/>
          <w:sz w:val="22"/>
          <w:szCs w:val="20"/>
          <w:lang w:val="en-US" w:eastAsia="zh-CN"/>
        </w:rPr>
        <w:id w:val="57324212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629E5D6" w14:textId="4C5918B3" w:rsidR="008E4AC4" w:rsidRDefault="008E4AC4">
          <w:pPr>
            <w:pStyle w:val="Nadpisobsahu"/>
          </w:pPr>
          <w:r>
            <w:t>Obsah</w:t>
          </w:r>
        </w:p>
        <w:p w14:paraId="04D0DCD2" w14:textId="7B10EBAE" w:rsidR="00006CE1" w:rsidRDefault="008E4AC4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hAnsiTheme="minorHAnsi"/>
              <w:noProof/>
              <w:szCs w:val="22"/>
              <w:lang w:val="cs-CZ"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0859287" w:history="1">
            <w:r w:rsidR="00006CE1" w:rsidRPr="00004A1E">
              <w:rPr>
                <w:rStyle w:val="Hypertextovodkaz"/>
                <w:noProof/>
                <w:lang w:val="cs-CZ" w:eastAsia="en-US"/>
              </w:rPr>
              <w:t>1</w:t>
            </w:r>
            <w:r w:rsidR="00006CE1">
              <w:rPr>
                <w:rFonts w:asciiTheme="minorHAnsi" w:hAnsiTheme="minorHAnsi"/>
                <w:noProof/>
                <w:szCs w:val="22"/>
                <w:lang w:val="cs-CZ" w:eastAsia="cs-CZ"/>
              </w:rPr>
              <w:tab/>
            </w:r>
            <w:r w:rsidR="00006CE1" w:rsidRPr="00004A1E">
              <w:rPr>
                <w:rStyle w:val="Hypertextovodkaz"/>
                <w:noProof/>
                <w:lang w:val="cs-CZ" w:eastAsia="en-US"/>
              </w:rPr>
              <w:t>Pokyny ke zpracování programového rámce IROP - ITI</w:t>
            </w:r>
            <w:r w:rsidR="00006CE1">
              <w:rPr>
                <w:noProof/>
                <w:webHidden/>
              </w:rPr>
              <w:tab/>
            </w:r>
            <w:r w:rsidR="00006CE1">
              <w:rPr>
                <w:noProof/>
                <w:webHidden/>
              </w:rPr>
              <w:fldChar w:fldCharType="begin"/>
            </w:r>
            <w:r w:rsidR="00006CE1">
              <w:rPr>
                <w:noProof/>
                <w:webHidden/>
              </w:rPr>
              <w:instrText xml:space="preserve"> PAGEREF _Toc110859287 \h </w:instrText>
            </w:r>
            <w:r w:rsidR="00006CE1">
              <w:rPr>
                <w:noProof/>
                <w:webHidden/>
              </w:rPr>
            </w:r>
            <w:r w:rsidR="00006CE1">
              <w:rPr>
                <w:noProof/>
                <w:webHidden/>
              </w:rPr>
              <w:fldChar w:fldCharType="separate"/>
            </w:r>
            <w:r w:rsidR="00006CE1">
              <w:rPr>
                <w:noProof/>
                <w:webHidden/>
              </w:rPr>
              <w:t>3</w:t>
            </w:r>
            <w:r w:rsidR="00006CE1">
              <w:rPr>
                <w:noProof/>
                <w:webHidden/>
              </w:rPr>
              <w:fldChar w:fldCharType="end"/>
            </w:r>
          </w:hyperlink>
        </w:p>
        <w:p w14:paraId="5BB41969" w14:textId="3C165C2E" w:rsidR="00006CE1" w:rsidRDefault="004D17EB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szCs w:val="22"/>
              <w:lang w:val="cs-CZ" w:eastAsia="cs-CZ"/>
            </w:rPr>
          </w:pPr>
          <w:hyperlink w:anchor="_Toc110859288" w:history="1">
            <w:r w:rsidR="00006CE1" w:rsidRPr="00004A1E">
              <w:rPr>
                <w:rStyle w:val="Hypertextovodkaz"/>
                <w:noProof/>
                <w:lang w:val="cs-CZ" w:eastAsia="en-US"/>
              </w:rPr>
              <w:t>1.1</w:t>
            </w:r>
            <w:r w:rsidR="00006CE1">
              <w:rPr>
                <w:rFonts w:asciiTheme="minorHAnsi" w:hAnsiTheme="minorHAnsi"/>
                <w:noProof/>
                <w:szCs w:val="22"/>
                <w:lang w:val="cs-CZ" w:eastAsia="cs-CZ"/>
              </w:rPr>
              <w:tab/>
            </w:r>
            <w:r w:rsidR="00006CE1" w:rsidRPr="00004A1E">
              <w:rPr>
                <w:rStyle w:val="Hypertextovodkaz"/>
                <w:noProof/>
                <w:lang w:val="cs-CZ" w:eastAsia="en-US"/>
              </w:rPr>
              <w:t>Obecné informace</w:t>
            </w:r>
            <w:r w:rsidR="00006CE1">
              <w:rPr>
                <w:noProof/>
                <w:webHidden/>
              </w:rPr>
              <w:tab/>
            </w:r>
            <w:r w:rsidR="00006CE1">
              <w:rPr>
                <w:noProof/>
                <w:webHidden/>
              </w:rPr>
              <w:fldChar w:fldCharType="begin"/>
            </w:r>
            <w:r w:rsidR="00006CE1">
              <w:rPr>
                <w:noProof/>
                <w:webHidden/>
              </w:rPr>
              <w:instrText xml:space="preserve"> PAGEREF _Toc110859288 \h </w:instrText>
            </w:r>
            <w:r w:rsidR="00006CE1">
              <w:rPr>
                <w:noProof/>
                <w:webHidden/>
              </w:rPr>
            </w:r>
            <w:r w:rsidR="00006CE1">
              <w:rPr>
                <w:noProof/>
                <w:webHidden/>
              </w:rPr>
              <w:fldChar w:fldCharType="separate"/>
            </w:r>
            <w:r w:rsidR="00006CE1">
              <w:rPr>
                <w:noProof/>
                <w:webHidden/>
              </w:rPr>
              <w:t>3</w:t>
            </w:r>
            <w:r w:rsidR="00006CE1">
              <w:rPr>
                <w:noProof/>
                <w:webHidden/>
              </w:rPr>
              <w:fldChar w:fldCharType="end"/>
            </w:r>
          </w:hyperlink>
        </w:p>
        <w:p w14:paraId="273FC908" w14:textId="211F4FEC" w:rsidR="00006CE1" w:rsidRDefault="004D17EB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szCs w:val="22"/>
              <w:lang w:val="cs-CZ" w:eastAsia="cs-CZ"/>
            </w:rPr>
          </w:pPr>
          <w:hyperlink w:anchor="_Toc110859289" w:history="1">
            <w:r w:rsidR="00006CE1" w:rsidRPr="00004A1E">
              <w:rPr>
                <w:rStyle w:val="Hypertextovodkaz"/>
                <w:noProof/>
                <w:lang w:val="cs-CZ" w:eastAsia="en-US"/>
              </w:rPr>
              <w:t>1.2</w:t>
            </w:r>
            <w:r w:rsidR="00006CE1">
              <w:rPr>
                <w:rFonts w:asciiTheme="minorHAnsi" w:hAnsiTheme="minorHAnsi"/>
                <w:noProof/>
                <w:szCs w:val="22"/>
                <w:lang w:val="cs-CZ" w:eastAsia="cs-CZ"/>
              </w:rPr>
              <w:tab/>
            </w:r>
            <w:r w:rsidR="00006CE1" w:rsidRPr="00004A1E">
              <w:rPr>
                <w:rStyle w:val="Hypertextovodkaz"/>
                <w:noProof/>
                <w:lang w:val="cs-CZ" w:eastAsia="en-US"/>
              </w:rPr>
              <w:t>Šablona programového rámce</w:t>
            </w:r>
            <w:r w:rsidR="00006CE1">
              <w:rPr>
                <w:noProof/>
                <w:webHidden/>
              </w:rPr>
              <w:tab/>
            </w:r>
            <w:r w:rsidR="00006CE1">
              <w:rPr>
                <w:noProof/>
                <w:webHidden/>
              </w:rPr>
              <w:fldChar w:fldCharType="begin"/>
            </w:r>
            <w:r w:rsidR="00006CE1">
              <w:rPr>
                <w:noProof/>
                <w:webHidden/>
              </w:rPr>
              <w:instrText xml:space="preserve"> PAGEREF _Toc110859289 \h </w:instrText>
            </w:r>
            <w:r w:rsidR="00006CE1">
              <w:rPr>
                <w:noProof/>
                <w:webHidden/>
              </w:rPr>
            </w:r>
            <w:r w:rsidR="00006CE1">
              <w:rPr>
                <w:noProof/>
                <w:webHidden/>
              </w:rPr>
              <w:fldChar w:fldCharType="separate"/>
            </w:r>
            <w:r w:rsidR="00006CE1">
              <w:rPr>
                <w:noProof/>
                <w:webHidden/>
              </w:rPr>
              <w:t>3</w:t>
            </w:r>
            <w:r w:rsidR="00006CE1">
              <w:rPr>
                <w:noProof/>
                <w:webHidden/>
              </w:rPr>
              <w:fldChar w:fldCharType="end"/>
            </w:r>
          </w:hyperlink>
        </w:p>
        <w:p w14:paraId="5510035C" w14:textId="131AC41E" w:rsidR="00006CE1" w:rsidRDefault="004D17EB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szCs w:val="22"/>
              <w:lang w:val="cs-CZ" w:eastAsia="cs-CZ"/>
            </w:rPr>
          </w:pPr>
          <w:hyperlink w:anchor="_Toc110859290" w:history="1">
            <w:r w:rsidR="00006CE1" w:rsidRPr="00004A1E">
              <w:rPr>
                <w:rStyle w:val="Hypertextovodkaz"/>
                <w:noProof/>
                <w:lang w:val="cs-CZ" w:eastAsia="en-US"/>
              </w:rPr>
              <w:t>1.3</w:t>
            </w:r>
            <w:r w:rsidR="00006CE1">
              <w:rPr>
                <w:rFonts w:asciiTheme="minorHAnsi" w:hAnsiTheme="minorHAnsi"/>
                <w:noProof/>
                <w:szCs w:val="22"/>
                <w:lang w:val="cs-CZ" w:eastAsia="cs-CZ"/>
              </w:rPr>
              <w:tab/>
            </w:r>
            <w:r w:rsidR="00006CE1" w:rsidRPr="00004A1E">
              <w:rPr>
                <w:rStyle w:val="Hypertextovodkaz"/>
                <w:noProof/>
                <w:lang w:val="cs-CZ" w:eastAsia="en-US"/>
              </w:rPr>
              <w:t>Finanční plán</w:t>
            </w:r>
            <w:r w:rsidR="00006CE1">
              <w:rPr>
                <w:noProof/>
                <w:webHidden/>
              </w:rPr>
              <w:tab/>
            </w:r>
            <w:r w:rsidR="00006CE1">
              <w:rPr>
                <w:noProof/>
                <w:webHidden/>
              </w:rPr>
              <w:fldChar w:fldCharType="begin"/>
            </w:r>
            <w:r w:rsidR="00006CE1">
              <w:rPr>
                <w:noProof/>
                <w:webHidden/>
              </w:rPr>
              <w:instrText xml:space="preserve"> PAGEREF _Toc110859290 \h </w:instrText>
            </w:r>
            <w:r w:rsidR="00006CE1">
              <w:rPr>
                <w:noProof/>
                <w:webHidden/>
              </w:rPr>
            </w:r>
            <w:r w:rsidR="00006CE1">
              <w:rPr>
                <w:noProof/>
                <w:webHidden/>
              </w:rPr>
              <w:fldChar w:fldCharType="separate"/>
            </w:r>
            <w:r w:rsidR="00006CE1">
              <w:rPr>
                <w:noProof/>
                <w:webHidden/>
              </w:rPr>
              <w:t>8</w:t>
            </w:r>
            <w:r w:rsidR="00006CE1">
              <w:rPr>
                <w:noProof/>
                <w:webHidden/>
              </w:rPr>
              <w:fldChar w:fldCharType="end"/>
            </w:r>
          </w:hyperlink>
        </w:p>
        <w:p w14:paraId="625DB6E3" w14:textId="7C736C1E" w:rsidR="00006CE1" w:rsidRDefault="004D17EB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szCs w:val="22"/>
              <w:lang w:val="cs-CZ" w:eastAsia="cs-CZ"/>
            </w:rPr>
          </w:pPr>
          <w:hyperlink w:anchor="_Toc110859291" w:history="1">
            <w:r w:rsidR="00006CE1" w:rsidRPr="00004A1E">
              <w:rPr>
                <w:rStyle w:val="Hypertextovodkaz"/>
                <w:noProof/>
                <w:lang w:val="cs-CZ" w:eastAsia="en-US"/>
              </w:rPr>
              <w:t>1.4</w:t>
            </w:r>
            <w:r w:rsidR="00006CE1">
              <w:rPr>
                <w:rFonts w:asciiTheme="minorHAnsi" w:hAnsiTheme="minorHAnsi"/>
                <w:noProof/>
                <w:szCs w:val="22"/>
                <w:lang w:val="cs-CZ" w:eastAsia="cs-CZ"/>
              </w:rPr>
              <w:tab/>
            </w:r>
            <w:r w:rsidR="00006CE1" w:rsidRPr="00004A1E">
              <w:rPr>
                <w:rStyle w:val="Hypertextovodkaz"/>
                <w:noProof/>
                <w:lang w:val="cs-CZ" w:eastAsia="en-US"/>
              </w:rPr>
              <w:t>Indikátory</w:t>
            </w:r>
            <w:r w:rsidR="00006CE1">
              <w:rPr>
                <w:noProof/>
                <w:webHidden/>
              </w:rPr>
              <w:tab/>
            </w:r>
            <w:r w:rsidR="00006CE1">
              <w:rPr>
                <w:noProof/>
                <w:webHidden/>
              </w:rPr>
              <w:fldChar w:fldCharType="begin"/>
            </w:r>
            <w:r w:rsidR="00006CE1">
              <w:rPr>
                <w:noProof/>
                <w:webHidden/>
              </w:rPr>
              <w:instrText xml:space="preserve"> PAGEREF _Toc110859291 \h </w:instrText>
            </w:r>
            <w:r w:rsidR="00006CE1">
              <w:rPr>
                <w:noProof/>
                <w:webHidden/>
              </w:rPr>
            </w:r>
            <w:r w:rsidR="00006CE1">
              <w:rPr>
                <w:noProof/>
                <w:webHidden/>
              </w:rPr>
              <w:fldChar w:fldCharType="separate"/>
            </w:r>
            <w:r w:rsidR="00006CE1">
              <w:rPr>
                <w:noProof/>
                <w:webHidden/>
              </w:rPr>
              <w:t>9</w:t>
            </w:r>
            <w:r w:rsidR="00006CE1">
              <w:rPr>
                <w:noProof/>
                <w:webHidden/>
              </w:rPr>
              <w:fldChar w:fldCharType="end"/>
            </w:r>
          </w:hyperlink>
        </w:p>
        <w:p w14:paraId="403E13D5" w14:textId="665C8873" w:rsidR="00006CE1" w:rsidRDefault="004D17EB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szCs w:val="22"/>
              <w:lang w:val="cs-CZ" w:eastAsia="cs-CZ"/>
            </w:rPr>
          </w:pPr>
          <w:hyperlink w:anchor="_Toc110859292" w:history="1">
            <w:r w:rsidR="00006CE1" w:rsidRPr="00004A1E">
              <w:rPr>
                <w:rStyle w:val="Hypertextovodkaz"/>
                <w:noProof/>
                <w:lang w:val="cs-CZ" w:eastAsia="en-US"/>
              </w:rPr>
              <w:t>1.5</w:t>
            </w:r>
            <w:r w:rsidR="00006CE1">
              <w:rPr>
                <w:rFonts w:asciiTheme="minorHAnsi" w:hAnsiTheme="minorHAnsi"/>
                <w:noProof/>
                <w:szCs w:val="22"/>
                <w:lang w:val="cs-CZ" w:eastAsia="cs-CZ"/>
              </w:rPr>
              <w:tab/>
            </w:r>
            <w:r w:rsidR="00006CE1" w:rsidRPr="00004A1E">
              <w:rPr>
                <w:rStyle w:val="Hypertextovodkaz"/>
                <w:noProof/>
                <w:lang w:val="cs-CZ" w:eastAsia="en-US"/>
              </w:rPr>
              <w:t>Seznam strategických projektů</w:t>
            </w:r>
            <w:r w:rsidR="00006CE1">
              <w:rPr>
                <w:noProof/>
                <w:webHidden/>
              </w:rPr>
              <w:tab/>
            </w:r>
            <w:r w:rsidR="00006CE1">
              <w:rPr>
                <w:noProof/>
                <w:webHidden/>
              </w:rPr>
              <w:fldChar w:fldCharType="begin"/>
            </w:r>
            <w:r w:rsidR="00006CE1">
              <w:rPr>
                <w:noProof/>
                <w:webHidden/>
              </w:rPr>
              <w:instrText xml:space="preserve"> PAGEREF _Toc110859292 \h </w:instrText>
            </w:r>
            <w:r w:rsidR="00006CE1">
              <w:rPr>
                <w:noProof/>
                <w:webHidden/>
              </w:rPr>
            </w:r>
            <w:r w:rsidR="00006CE1">
              <w:rPr>
                <w:noProof/>
                <w:webHidden/>
              </w:rPr>
              <w:fldChar w:fldCharType="separate"/>
            </w:r>
            <w:r w:rsidR="00006CE1">
              <w:rPr>
                <w:noProof/>
                <w:webHidden/>
              </w:rPr>
              <w:t>9</w:t>
            </w:r>
            <w:r w:rsidR="00006CE1">
              <w:rPr>
                <w:noProof/>
                <w:webHidden/>
              </w:rPr>
              <w:fldChar w:fldCharType="end"/>
            </w:r>
          </w:hyperlink>
        </w:p>
        <w:p w14:paraId="288BA567" w14:textId="1D5CD164" w:rsidR="00006CE1" w:rsidRDefault="004D17EB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hAnsiTheme="minorHAnsi"/>
              <w:noProof/>
              <w:szCs w:val="22"/>
              <w:lang w:val="cs-CZ" w:eastAsia="cs-CZ"/>
            </w:rPr>
          </w:pPr>
          <w:hyperlink w:anchor="_Toc110859293" w:history="1">
            <w:r w:rsidR="00006CE1" w:rsidRPr="00004A1E">
              <w:rPr>
                <w:rStyle w:val="Hypertextovodkaz"/>
                <w:noProof/>
                <w:lang w:val="cs-CZ" w:eastAsia="en-US"/>
              </w:rPr>
              <w:t>2</w:t>
            </w:r>
            <w:r w:rsidR="00006CE1">
              <w:rPr>
                <w:rFonts w:asciiTheme="minorHAnsi" w:hAnsiTheme="minorHAnsi"/>
                <w:noProof/>
                <w:szCs w:val="22"/>
                <w:lang w:val="cs-CZ" w:eastAsia="cs-CZ"/>
              </w:rPr>
              <w:tab/>
            </w:r>
            <w:r w:rsidR="00006CE1" w:rsidRPr="00004A1E">
              <w:rPr>
                <w:rStyle w:val="Hypertextovodkaz"/>
                <w:noProof/>
                <w:lang w:val="cs-CZ" w:eastAsia="en-US"/>
              </w:rPr>
              <w:t>Žádost o změnu programového rámce</w:t>
            </w:r>
            <w:r w:rsidR="00006CE1">
              <w:rPr>
                <w:noProof/>
                <w:webHidden/>
              </w:rPr>
              <w:tab/>
            </w:r>
            <w:r w:rsidR="00006CE1">
              <w:rPr>
                <w:noProof/>
                <w:webHidden/>
              </w:rPr>
              <w:fldChar w:fldCharType="begin"/>
            </w:r>
            <w:r w:rsidR="00006CE1">
              <w:rPr>
                <w:noProof/>
                <w:webHidden/>
              </w:rPr>
              <w:instrText xml:space="preserve"> PAGEREF _Toc110859293 \h </w:instrText>
            </w:r>
            <w:r w:rsidR="00006CE1">
              <w:rPr>
                <w:noProof/>
                <w:webHidden/>
              </w:rPr>
            </w:r>
            <w:r w:rsidR="00006CE1">
              <w:rPr>
                <w:noProof/>
                <w:webHidden/>
              </w:rPr>
              <w:fldChar w:fldCharType="separate"/>
            </w:r>
            <w:r w:rsidR="00006CE1">
              <w:rPr>
                <w:noProof/>
                <w:webHidden/>
              </w:rPr>
              <w:t>10</w:t>
            </w:r>
            <w:r w:rsidR="00006CE1">
              <w:rPr>
                <w:noProof/>
                <w:webHidden/>
              </w:rPr>
              <w:fldChar w:fldCharType="end"/>
            </w:r>
          </w:hyperlink>
        </w:p>
        <w:p w14:paraId="10551DCA" w14:textId="318E1973" w:rsidR="00006CE1" w:rsidRDefault="004D17EB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hAnsiTheme="minorHAnsi"/>
              <w:noProof/>
              <w:szCs w:val="22"/>
              <w:lang w:val="cs-CZ" w:eastAsia="cs-CZ"/>
            </w:rPr>
          </w:pPr>
          <w:hyperlink w:anchor="_Toc110859294" w:history="1">
            <w:r w:rsidR="00006CE1" w:rsidRPr="00004A1E">
              <w:rPr>
                <w:rStyle w:val="Hypertextovodkaz"/>
                <w:noProof/>
                <w:lang w:val="cs-CZ"/>
              </w:rPr>
              <w:t>3</w:t>
            </w:r>
            <w:r w:rsidR="00006CE1">
              <w:rPr>
                <w:rFonts w:asciiTheme="minorHAnsi" w:hAnsiTheme="minorHAnsi"/>
                <w:noProof/>
                <w:szCs w:val="22"/>
                <w:lang w:val="cs-CZ" w:eastAsia="cs-CZ"/>
              </w:rPr>
              <w:tab/>
            </w:r>
            <w:r w:rsidR="00006CE1" w:rsidRPr="00004A1E">
              <w:rPr>
                <w:rStyle w:val="Hypertextovodkaz"/>
                <w:noProof/>
                <w:lang w:val="cs-CZ"/>
              </w:rPr>
              <w:t>Přílohy</w:t>
            </w:r>
            <w:r w:rsidR="00006CE1">
              <w:rPr>
                <w:noProof/>
                <w:webHidden/>
              </w:rPr>
              <w:tab/>
            </w:r>
            <w:r w:rsidR="00006CE1">
              <w:rPr>
                <w:noProof/>
                <w:webHidden/>
              </w:rPr>
              <w:fldChar w:fldCharType="begin"/>
            </w:r>
            <w:r w:rsidR="00006CE1">
              <w:rPr>
                <w:noProof/>
                <w:webHidden/>
              </w:rPr>
              <w:instrText xml:space="preserve"> PAGEREF _Toc110859294 \h </w:instrText>
            </w:r>
            <w:r w:rsidR="00006CE1">
              <w:rPr>
                <w:noProof/>
                <w:webHidden/>
              </w:rPr>
            </w:r>
            <w:r w:rsidR="00006CE1">
              <w:rPr>
                <w:noProof/>
                <w:webHidden/>
              </w:rPr>
              <w:fldChar w:fldCharType="separate"/>
            </w:r>
            <w:r w:rsidR="00006CE1">
              <w:rPr>
                <w:noProof/>
                <w:webHidden/>
              </w:rPr>
              <w:t>11</w:t>
            </w:r>
            <w:r w:rsidR="00006CE1">
              <w:rPr>
                <w:noProof/>
                <w:webHidden/>
              </w:rPr>
              <w:fldChar w:fldCharType="end"/>
            </w:r>
          </w:hyperlink>
        </w:p>
        <w:p w14:paraId="6062F41E" w14:textId="7A19D6F9" w:rsidR="008E4AC4" w:rsidRDefault="008E4AC4">
          <w:r>
            <w:rPr>
              <w:b/>
              <w:bCs/>
            </w:rPr>
            <w:fldChar w:fldCharType="end"/>
          </w:r>
        </w:p>
      </w:sdtContent>
    </w:sdt>
    <w:p w14:paraId="209E1329" w14:textId="63AE1705" w:rsidR="00E82988" w:rsidRPr="00E82988" w:rsidRDefault="00E82988" w:rsidP="00E82988">
      <w:pPr>
        <w:rPr>
          <w:rFonts w:cs="Arial"/>
          <w:sz w:val="36"/>
          <w:szCs w:val="36"/>
          <w:lang w:val="cs-CZ"/>
        </w:rPr>
        <w:sectPr w:rsidR="00E82988" w:rsidRPr="00E82988" w:rsidSect="00E82988">
          <w:head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20" w:footer="720" w:gutter="0"/>
          <w:cols w:space="720"/>
          <w:titlePg/>
          <w:docGrid w:linePitch="360"/>
        </w:sectPr>
      </w:pPr>
    </w:p>
    <w:p w14:paraId="6998235A" w14:textId="6E82D9E2" w:rsidR="00457D2C" w:rsidRDefault="00457D2C" w:rsidP="008E4AC4">
      <w:pPr>
        <w:pStyle w:val="Nadpis1"/>
        <w:rPr>
          <w:lang w:val="cs-CZ" w:eastAsia="en-US"/>
        </w:rPr>
      </w:pPr>
      <w:bookmarkStart w:id="0" w:name="text"/>
      <w:bookmarkStart w:id="1" w:name="_Toc110859287"/>
      <w:bookmarkStart w:id="2" w:name="_Hlk109839737"/>
      <w:bookmarkEnd w:id="0"/>
      <w:r>
        <w:rPr>
          <w:lang w:val="cs-CZ" w:eastAsia="en-US"/>
        </w:rPr>
        <w:lastRenderedPageBreak/>
        <w:t xml:space="preserve">Pokyny ke zpracování programového rámce IROP </w:t>
      </w:r>
      <w:r w:rsidRPr="00A42C5C">
        <w:rPr>
          <w:lang w:val="cs-CZ" w:eastAsia="en-US"/>
        </w:rPr>
        <w:t>-</w:t>
      </w:r>
      <w:r>
        <w:rPr>
          <w:lang w:val="cs-CZ" w:eastAsia="en-US"/>
        </w:rPr>
        <w:t xml:space="preserve"> ITI</w:t>
      </w:r>
      <w:bookmarkEnd w:id="1"/>
      <w:r>
        <w:rPr>
          <w:lang w:val="cs-CZ" w:eastAsia="en-US"/>
        </w:rPr>
        <w:t xml:space="preserve"> </w:t>
      </w:r>
    </w:p>
    <w:bookmarkEnd w:id="2"/>
    <w:p w14:paraId="0C9113AF" w14:textId="77777777" w:rsidR="00457D2C" w:rsidRDefault="00457D2C" w:rsidP="00457D2C">
      <w:pPr>
        <w:rPr>
          <w:rFonts w:eastAsia="Calibri" w:cs="Arial"/>
          <w:szCs w:val="22"/>
          <w:lang w:val="cs-CZ" w:eastAsia="en-US"/>
        </w:rPr>
      </w:pPr>
    </w:p>
    <w:p w14:paraId="34ACC7D6" w14:textId="77777777" w:rsidR="00457D2C" w:rsidRPr="00FA6A2F" w:rsidRDefault="00457D2C" w:rsidP="008E4AC4">
      <w:pPr>
        <w:pStyle w:val="Nadpis2"/>
        <w:rPr>
          <w:lang w:val="cs-CZ" w:eastAsia="en-US"/>
        </w:rPr>
      </w:pPr>
      <w:bookmarkStart w:id="3" w:name="_Toc110859288"/>
      <w:r w:rsidRPr="00FA6A2F">
        <w:rPr>
          <w:lang w:val="cs-CZ" w:eastAsia="en-US"/>
        </w:rPr>
        <w:t>Obecné informace</w:t>
      </w:r>
      <w:bookmarkEnd w:id="3"/>
    </w:p>
    <w:p w14:paraId="637B3D79" w14:textId="28F0FC7F" w:rsidR="00457D2C" w:rsidRDefault="00457D2C" w:rsidP="00457D2C">
      <w:pPr>
        <w:rPr>
          <w:rFonts w:eastAsia="Calibri" w:cs="Arial"/>
          <w:szCs w:val="22"/>
          <w:lang w:val="cs-CZ" w:eastAsia="en-US"/>
        </w:rPr>
      </w:pPr>
      <w:r>
        <w:rPr>
          <w:rFonts w:eastAsia="Calibri" w:cs="Arial"/>
          <w:szCs w:val="22"/>
          <w:lang w:val="cs-CZ" w:eastAsia="en-US"/>
        </w:rPr>
        <w:t xml:space="preserve">Nositel ITI přikládá </w:t>
      </w:r>
      <w:r w:rsidR="00CA5977">
        <w:rPr>
          <w:rFonts w:eastAsia="Calibri" w:cs="Arial"/>
          <w:szCs w:val="22"/>
          <w:lang w:val="cs-CZ" w:eastAsia="en-US"/>
        </w:rPr>
        <w:t xml:space="preserve">k </w:t>
      </w:r>
      <w:r>
        <w:rPr>
          <w:rFonts w:eastAsia="Calibri" w:cs="Arial"/>
          <w:szCs w:val="22"/>
          <w:lang w:val="cs-CZ" w:eastAsia="en-US"/>
        </w:rPr>
        <w:t>programové</w:t>
      </w:r>
      <w:r w:rsidR="00CA5977">
        <w:rPr>
          <w:rFonts w:eastAsia="Calibri" w:cs="Arial"/>
          <w:szCs w:val="22"/>
          <w:lang w:val="cs-CZ" w:eastAsia="en-US"/>
        </w:rPr>
        <w:t>mu</w:t>
      </w:r>
      <w:r>
        <w:rPr>
          <w:rFonts w:eastAsia="Calibri" w:cs="Arial"/>
          <w:szCs w:val="22"/>
          <w:lang w:val="cs-CZ" w:eastAsia="en-US"/>
        </w:rPr>
        <w:t xml:space="preserve"> rámc</w:t>
      </w:r>
      <w:r w:rsidR="00CA5977">
        <w:rPr>
          <w:rFonts w:eastAsia="Calibri" w:cs="Arial"/>
          <w:szCs w:val="22"/>
          <w:lang w:val="cs-CZ" w:eastAsia="en-US"/>
        </w:rPr>
        <w:t>i</w:t>
      </w:r>
      <w:r w:rsidR="00CE1B00">
        <w:rPr>
          <w:rFonts w:eastAsia="Calibri" w:cs="Arial"/>
          <w:szCs w:val="22"/>
          <w:lang w:val="cs-CZ" w:eastAsia="en-US"/>
        </w:rPr>
        <w:t xml:space="preserve"> IROP </w:t>
      </w:r>
      <w:r w:rsidR="00C273CC">
        <w:rPr>
          <w:rFonts w:eastAsia="Calibri" w:cs="Arial"/>
          <w:szCs w:val="22"/>
          <w:lang w:val="cs-CZ" w:eastAsia="en-US"/>
        </w:rPr>
        <w:t>-</w:t>
      </w:r>
      <w:r w:rsidR="00CE1B00">
        <w:rPr>
          <w:rFonts w:eastAsia="Calibri" w:cs="Arial"/>
          <w:szCs w:val="22"/>
          <w:lang w:val="cs-CZ" w:eastAsia="en-US"/>
        </w:rPr>
        <w:t xml:space="preserve"> ITI</w:t>
      </w:r>
      <w:r w:rsidR="007A62DB">
        <w:rPr>
          <w:rFonts w:eastAsia="Calibri" w:cs="Arial"/>
          <w:szCs w:val="22"/>
          <w:lang w:val="cs-CZ" w:eastAsia="en-US"/>
        </w:rPr>
        <w:t xml:space="preserve"> </w:t>
      </w:r>
      <w:r w:rsidR="00CE1B00">
        <w:rPr>
          <w:rFonts w:eastAsia="Calibri" w:cs="Arial"/>
          <w:szCs w:val="22"/>
          <w:lang w:val="cs-CZ" w:eastAsia="en-US"/>
        </w:rPr>
        <w:t xml:space="preserve">žádosti o podporu integrované strategie </w:t>
      </w:r>
      <w:r w:rsidR="00CA5977">
        <w:rPr>
          <w:rFonts w:eastAsia="Calibri" w:cs="Arial"/>
          <w:szCs w:val="22"/>
          <w:lang w:val="cs-CZ" w:eastAsia="en-US"/>
        </w:rPr>
        <w:t>v</w:t>
      </w:r>
      <w:r w:rsidR="00CE1B00">
        <w:rPr>
          <w:rFonts w:eastAsia="Calibri" w:cs="Arial"/>
          <w:szCs w:val="22"/>
          <w:lang w:val="cs-CZ" w:eastAsia="en-US"/>
        </w:rPr>
        <w:t> </w:t>
      </w:r>
      <w:r w:rsidR="00CA5977">
        <w:rPr>
          <w:rFonts w:eastAsia="Calibri" w:cs="Arial"/>
          <w:szCs w:val="22"/>
          <w:lang w:val="cs-CZ" w:eastAsia="en-US"/>
        </w:rPr>
        <w:t>ISKP</w:t>
      </w:r>
      <w:r w:rsidR="00CE1B00">
        <w:rPr>
          <w:rFonts w:eastAsia="Calibri" w:cs="Arial"/>
          <w:szCs w:val="22"/>
          <w:lang w:val="cs-CZ" w:eastAsia="en-US"/>
        </w:rPr>
        <w:t>20</w:t>
      </w:r>
      <w:r w:rsidR="00CA5977">
        <w:rPr>
          <w:rFonts w:eastAsia="Calibri" w:cs="Arial"/>
          <w:szCs w:val="22"/>
          <w:lang w:val="cs-CZ" w:eastAsia="en-US"/>
        </w:rPr>
        <w:t>21+</w:t>
      </w:r>
      <w:r w:rsidR="00CE1B00">
        <w:rPr>
          <w:rFonts w:eastAsia="Calibri" w:cs="Arial"/>
          <w:szCs w:val="22"/>
          <w:lang w:val="cs-CZ" w:eastAsia="en-US"/>
        </w:rPr>
        <w:t xml:space="preserve"> (dále jen „programový rámec“)</w:t>
      </w:r>
      <w:r>
        <w:rPr>
          <w:rFonts w:eastAsia="Calibri" w:cs="Arial"/>
          <w:szCs w:val="22"/>
          <w:lang w:val="cs-CZ" w:eastAsia="en-US"/>
        </w:rPr>
        <w:t xml:space="preserve"> </w:t>
      </w:r>
      <w:r w:rsidR="00FE391B">
        <w:rPr>
          <w:rFonts w:eastAsia="Calibri" w:cs="Arial"/>
          <w:szCs w:val="22"/>
          <w:lang w:val="cs-CZ" w:eastAsia="en-US"/>
        </w:rPr>
        <w:t xml:space="preserve">čtyři </w:t>
      </w:r>
      <w:r>
        <w:rPr>
          <w:rFonts w:eastAsia="Calibri" w:cs="Arial"/>
          <w:szCs w:val="22"/>
          <w:lang w:val="cs-CZ" w:eastAsia="en-US"/>
        </w:rPr>
        <w:t>přílohy:</w:t>
      </w:r>
    </w:p>
    <w:p w14:paraId="09F237E8" w14:textId="64DC06A5" w:rsidR="00457D2C" w:rsidRDefault="00FE391B" w:rsidP="00457D2C">
      <w:pPr>
        <w:pStyle w:val="Odstavecseseznamem"/>
        <w:numPr>
          <w:ilvl w:val="0"/>
          <w:numId w:val="43"/>
        </w:numPr>
        <w:rPr>
          <w:rFonts w:eastAsia="Calibri" w:cs="Arial"/>
          <w:szCs w:val="22"/>
          <w:lang w:val="cs-CZ" w:eastAsia="en-US"/>
        </w:rPr>
      </w:pPr>
      <w:r>
        <w:rPr>
          <w:rFonts w:eastAsia="Calibri" w:cs="Arial"/>
          <w:szCs w:val="22"/>
          <w:lang w:val="cs-CZ" w:eastAsia="en-US"/>
        </w:rPr>
        <w:t>Š</w:t>
      </w:r>
      <w:r w:rsidR="00457D2C">
        <w:rPr>
          <w:rFonts w:eastAsia="Calibri" w:cs="Arial"/>
          <w:szCs w:val="22"/>
          <w:lang w:val="cs-CZ" w:eastAsia="en-US"/>
        </w:rPr>
        <w:t>ablon</w:t>
      </w:r>
      <w:r>
        <w:rPr>
          <w:rFonts w:eastAsia="Calibri" w:cs="Arial"/>
          <w:szCs w:val="22"/>
          <w:lang w:val="cs-CZ" w:eastAsia="en-US"/>
        </w:rPr>
        <w:t>a</w:t>
      </w:r>
      <w:r w:rsidR="00457D2C">
        <w:rPr>
          <w:rFonts w:eastAsia="Calibri" w:cs="Arial"/>
          <w:szCs w:val="22"/>
          <w:lang w:val="cs-CZ" w:eastAsia="en-US"/>
        </w:rPr>
        <w:t xml:space="preserve"> programového rámce IROP </w:t>
      </w:r>
      <w:r w:rsidR="00457D2C" w:rsidRPr="00A42C5C">
        <w:rPr>
          <w:rFonts w:eastAsia="Calibri" w:cs="Arial"/>
          <w:szCs w:val="22"/>
          <w:lang w:val="cs-CZ" w:eastAsia="en-US"/>
        </w:rPr>
        <w:t>-</w:t>
      </w:r>
      <w:r w:rsidR="00457D2C">
        <w:rPr>
          <w:rFonts w:eastAsia="Calibri" w:cs="Arial"/>
          <w:szCs w:val="22"/>
          <w:lang w:val="cs-CZ" w:eastAsia="en-US"/>
        </w:rPr>
        <w:t xml:space="preserve"> ITI (dále jen „šablona“) </w:t>
      </w:r>
    </w:p>
    <w:p w14:paraId="2C5776CE" w14:textId="167FC842" w:rsidR="00457D2C" w:rsidRDefault="00457D2C" w:rsidP="00457D2C">
      <w:pPr>
        <w:pStyle w:val="Odstavecseseznamem"/>
        <w:numPr>
          <w:ilvl w:val="0"/>
          <w:numId w:val="43"/>
        </w:numPr>
        <w:rPr>
          <w:rFonts w:eastAsia="Calibri" w:cs="Arial"/>
          <w:szCs w:val="22"/>
          <w:lang w:val="cs-CZ" w:eastAsia="en-US"/>
        </w:rPr>
      </w:pPr>
      <w:r>
        <w:rPr>
          <w:rFonts w:eastAsia="Calibri" w:cs="Arial"/>
          <w:szCs w:val="22"/>
          <w:lang w:val="cs-CZ" w:eastAsia="en-US"/>
        </w:rPr>
        <w:t>Finanční plán</w:t>
      </w:r>
    </w:p>
    <w:p w14:paraId="3275872A" w14:textId="3F323FAD" w:rsidR="00457D2C" w:rsidRDefault="00457D2C" w:rsidP="00457D2C">
      <w:pPr>
        <w:pStyle w:val="Odstavecseseznamem"/>
        <w:numPr>
          <w:ilvl w:val="0"/>
          <w:numId w:val="43"/>
        </w:numPr>
        <w:rPr>
          <w:rFonts w:eastAsia="Calibri" w:cs="Arial"/>
          <w:szCs w:val="22"/>
          <w:lang w:val="cs-CZ" w:eastAsia="en-US"/>
        </w:rPr>
      </w:pPr>
      <w:r>
        <w:rPr>
          <w:rFonts w:eastAsia="Calibri" w:cs="Arial"/>
          <w:szCs w:val="22"/>
          <w:lang w:val="cs-CZ" w:eastAsia="en-US"/>
        </w:rPr>
        <w:t xml:space="preserve">Indikátory </w:t>
      </w:r>
    </w:p>
    <w:p w14:paraId="61CF374A" w14:textId="05C1B66E" w:rsidR="00457D2C" w:rsidRDefault="00457D2C" w:rsidP="00457D2C">
      <w:pPr>
        <w:pStyle w:val="Odstavecseseznamem"/>
        <w:numPr>
          <w:ilvl w:val="0"/>
          <w:numId w:val="43"/>
        </w:numPr>
        <w:rPr>
          <w:rFonts w:eastAsia="Calibri" w:cs="Arial"/>
          <w:szCs w:val="22"/>
          <w:lang w:val="cs-CZ" w:eastAsia="en-US"/>
        </w:rPr>
      </w:pPr>
      <w:r>
        <w:rPr>
          <w:rFonts w:eastAsia="Calibri" w:cs="Arial"/>
          <w:szCs w:val="22"/>
          <w:lang w:val="cs-CZ" w:eastAsia="en-US"/>
        </w:rPr>
        <w:t xml:space="preserve">Seznam strategických projektů </w:t>
      </w:r>
    </w:p>
    <w:p w14:paraId="6588F456" w14:textId="2782D1F1" w:rsidR="00457D2C" w:rsidRDefault="00457D2C" w:rsidP="00457D2C">
      <w:pPr>
        <w:rPr>
          <w:rFonts w:eastAsia="Calibri" w:cs="Arial"/>
          <w:szCs w:val="22"/>
          <w:lang w:val="cs-CZ" w:eastAsia="en-US"/>
        </w:rPr>
      </w:pPr>
      <w:r>
        <w:rPr>
          <w:rFonts w:eastAsia="Calibri" w:cs="Arial"/>
          <w:szCs w:val="22"/>
          <w:lang w:val="cs-CZ" w:eastAsia="en-US"/>
        </w:rPr>
        <w:t xml:space="preserve">Ke všem výše uvedeným přílohám programového rámce připravil ŘO IROP </w:t>
      </w:r>
      <w:r w:rsidRPr="004A75C7">
        <w:rPr>
          <w:rFonts w:eastAsia="Calibri" w:cs="Arial"/>
          <w:b/>
          <w:bCs/>
          <w:szCs w:val="22"/>
          <w:lang w:val="cs-CZ" w:eastAsia="en-US"/>
        </w:rPr>
        <w:t>jednotné a závazné vzory</w:t>
      </w:r>
      <w:r>
        <w:rPr>
          <w:rFonts w:eastAsia="Calibri" w:cs="Arial"/>
          <w:szCs w:val="22"/>
          <w:lang w:val="cs-CZ" w:eastAsia="en-US"/>
        </w:rPr>
        <w:t>, aby se docílila maximální shoda ve formátu dokumentace</w:t>
      </w:r>
      <w:r w:rsidR="00A17664">
        <w:rPr>
          <w:rFonts w:eastAsia="Calibri" w:cs="Arial"/>
          <w:szCs w:val="22"/>
          <w:lang w:val="cs-CZ" w:eastAsia="en-US"/>
        </w:rPr>
        <w:t xml:space="preserve">. </w:t>
      </w:r>
      <w:r w:rsidR="003E0BB8">
        <w:rPr>
          <w:rFonts w:eastAsia="Calibri" w:cs="Arial"/>
          <w:szCs w:val="22"/>
          <w:lang w:val="cs-CZ" w:eastAsia="en-US"/>
        </w:rPr>
        <w:t xml:space="preserve">Podle </w:t>
      </w:r>
      <w:r w:rsidR="00A17664">
        <w:rPr>
          <w:rFonts w:eastAsia="Calibri" w:cs="Arial"/>
          <w:szCs w:val="22"/>
          <w:lang w:val="cs-CZ" w:eastAsia="en-US"/>
        </w:rPr>
        <w:t>těchto vzorů</w:t>
      </w:r>
      <w:r w:rsidR="0050119B">
        <w:rPr>
          <w:rFonts w:eastAsia="Calibri" w:cs="Arial"/>
          <w:szCs w:val="22"/>
          <w:lang w:val="cs-CZ" w:eastAsia="en-US"/>
        </w:rPr>
        <w:t>, které</w:t>
      </w:r>
      <w:r w:rsidR="004353D6">
        <w:rPr>
          <w:rFonts w:eastAsia="Calibri" w:cs="Arial"/>
          <w:szCs w:val="22"/>
          <w:lang w:val="cs-CZ" w:eastAsia="en-US"/>
        </w:rPr>
        <w:t xml:space="preserve"> jsou</w:t>
      </w:r>
      <w:r w:rsidR="0050119B">
        <w:rPr>
          <w:rFonts w:eastAsia="Calibri" w:cs="Arial"/>
          <w:szCs w:val="22"/>
          <w:lang w:val="cs-CZ" w:eastAsia="en-US"/>
        </w:rPr>
        <w:t xml:space="preserve"> v</w:t>
      </w:r>
      <w:r w:rsidR="00CA5977">
        <w:rPr>
          <w:rFonts w:eastAsia="Calibri" w:cs="Arial"/>
          <w:szCs w:val="22"/>
          <w:lang w:val="cs-CZ" w:eastAsia="en-US"/>
        </w:rPr>
        <w:t> </w:t>
      </w:r>
      <w:r w:rsidR="0050119B">
        <w:rPr>
          <w:rFonts w:eastAsia="Calibri" w:cs="Arial"/>
          <w:szCs w:val="22"/>
          <w:lang w:val="cs-CZ" w:eastAsia="en-US"/>
        </w:rPr>
        <w:t>příloze</w:t>
      </w:r>
      <w:r w:rsidR="00CA5977">
        <w:rPr>
          <w:rFonts w:eastAsia="Calibri" w:cs="Arial"/>
          <w:szCs w:val="22"/>
          <w:lang w:val="cs-CZ" w:eastAsia="en-US"/>
        </w:rPr>
        <w:t xml:space="preserve"> tohoto dokumentu</w:t>
      </w:r>
      <w:r w:rsidR="0050119B">
        <w:rPr>
          <w:rFonts w:eastAsia="Calibri" w:cs="Arial"/>
          <w:szCs w:val="22"/>
          <w:lang w:val="cs-CZ" w:eastAsia="en-US"/>
        </w:rPr>
        <w:t>,</w:t>
      </w:r>
      <w:r w:rsidR="00A17664">
        <w:rPr>
          <w:rFonts w:eastAsia="Calibri" w:cs="Arial"/>
          <w:szCs w:val="22"/>
          <w:lang w:val="cs-CZ" w:eastAsia="en-US"/>
        </w:rPr>
        <w:t xml:space="preserve"> je nutné zachovat formát</w:t>
      </w:r>
      <w:r w:rsidR="000202F9">
        <w:rPr>
          <w:rFonts w:eastAsia="Calibri" w:cs="Arial"/>
          <w:szCs w:val="22"/>
          <w:lang w:val="cs-CZ" w:eastAsia="en-US"/>
        </w:rPr>
        <w:t xml:space="preserve"> (možné je jen rozšířit sloupce s ohledem na velikost čísla)</w:t>
      </w:r>
      <w:r w:rsidR="00A17664">
        <w:rPr>
          <w:rFonts w:eastAsia="Calibri" w:cs="Arial"/>
          <w:szCs w:val="22"/>
          <w:lang w:val="cs-CZ" w:eastAsia="en-US"/>
        </w:rPr>
        <w:t xml:space="preserve"> a barevnost, pořadí uvedených údajů a loga IROP. Nositel ITI si může doplnit svá loga, ale za splnění stanovených podmínek pro jejich použití – viz </w:t>
      </w:r>
      <w:r w:rsidR="007E5140">
        <w:rPr>
          <w:rFonts w:eastAsia="Calibri" w:cs="Arial"/>
          <w:szCs w:val="22"/>
          <w:lang w:val="cs-CZ" w:eastAsia="en-US"/>
        </w:rPr>
        <w:t>Obecná pravidla pro žadatele a příjemce, kap. 10.</w:t>
      </w:r>
    </w:p>
    <w:p w14:paraId="620E5FC2" w14:textId="23639D49" w:rsidR="006D15BF" w:rsidRDefault="006D15BF" w:rsidP="00457D2C">
      <w:pPr>
        <w:rPr>
          <w:rFonts w:eastAsia="Calibri" w:cs="Arial"/>
          <w:szCs w:val="22"/>
          <w:lang w:val="cs-CZ" w:eastAsia="en-US"/>
        </w:rPr>
      </w:pPr>
      <w:r>
        <w:rPr>
          <w:rFonts w:eastAsia="Calibri" w:cs="Arial"/>
          <w:szCs w:val="22"/>
          <w:lang w:val="cs-CZ" w:eastAsia="en-US"/>
        </w:rPr>
        <w:t xml:space="preserve">Dokumenty, zpracované do výše uvedených </w:t>
      </w:r>
      <w:r w:rsidR="00CA2EAB">
        <w:rPr>
          <w:rFonts w:eastAsia="Calibri" w:cs="Arial"/>
          <w:szCs w:val="22"/>
          <w:lang w:val="cs-CZ" w:eastAsia="en-US"/>
        </w:rPr>
        <w:t>vzorů</w:t>
      </w:r>
      <w:r>
        <w:rPr>
          <w:rFonts w:eastAsia="Calibri" w:cs="Arial"/>
          <w:szCs w:val="22"/>
          <w:lang w:val="cs-CZ" w:eastAsia="en-US"/>
        </w:rPr>
        <w:t>,</w:t>
      </w:r>
      <w:r w:rsidR="00CA2EAB" w:rsidRPr="00CA2EAB">
        <w:rPr>
          <w:rFonts w:eastAsia="Calibri" w:cs="Arial"/>
          <w:szCs w:val="22"/>
          <w:lang w:val="cs-CZ" w:eastAsia="en-US"/>
        </w:rPr>
        <w:t xml:space="preserve"> jsou určeny pro konzultaci před podáním programového rámce</w:t>
      </w:r>
      <w:r w:rsidR="00A07045">
        <w:rPr>
          <w:rFonts w:eastAsia="Calibri" w:cs="Arial"/>
          <w:szCs w:val="22"/>
          <w:lang w:val="cs-CZ" w:eastAsia="en-US"/>
        </w:rPr>
        <w:t>.</w:t>
      </w:r>
      <w:r w:rsidR="00FF02AC">
        <w:rPr>
          <w:rFonts w:eastAsia="Calibri" w:cs="Arial"/>
          <w:szCs w:val="22"/>
          <w:lang w:val="cs-CZ" w:eastAsia="en-US"/>
        </w:rPr>
        <w:t xml:space="preserve"> </w:t>
      </w:r>
      <w:r w:rsidR="00A07045">
        <w:rPr>
          <w:rFonts w:eastAsia="Calibri" w:cs="Arial"/>
          <w:szCs w:val="22"/>
          <w:lang w:val="cs-CZ" w:eastAsia="en-US"/>
        </w:rPr>
        <w:t>N</w:t>
      </w:r>
      <w:r w:rsidR="00CA2EAB" w:rsidRPr="00CA2EAB">
        <w:rPr>
          <w:rFonts w:eastAsia="Calibri" w:cs="Arial"/>
          <w:szCs w:val="22"/>
          <w:lang w:val="cs-CZ" w:eastAsia="en-US"/>
        </w:rPr>
        <w:t>ásledně</w:t>
      </w:r>
      <w:r w:rsidR="00A07045">
        <w:rPr>
          <w:rFonts w:eastAsia="Calibri" w:cs="Arial"/>
          <w:szCs w:val="22"/>
          <w:lang w:val="cs-CZ" w:eastAsia="en-US"/>
        </w:rPr>
        <w:t xml:space="preserve"> po konzultaci</w:t>
      </w:r>
      <w:r w:rsidR="00CA2EAB" w:rsidRPr="00CA2EAB">
        <w:rPr>
          <w:rFonts w:eastAsia="Calibri" w:cs="Arial"/>
          <w:szCs w:val="22"/>
          <w:lang w:val="cs-CZ" w:eastAsia="en-US"/>
        </w:rPr>
        <w:t xml:space="preserve"> tyto dokumenty nositelé ITI vloží jako přílohu programového rámce žádosti o podporu integrované strategie v</w:t>
      </w:r>
      <w:r w:rsidR="00A07045">
        <w:rPr>
          <w:rFonts w:eastAsia="Calibri" w:cs="Arial"/>
          <w:szCs w:val="22"/>
          <w:lang w:val="cs-CZ" w:eastAsia="en-US"/>
        </w:rPr>
        <w:t> </w:t>
      </w:r>
      <w:r w:rsidR="00CA2EAB" w:rsidRPr="00CA2EAB">
        <w:rPr>
          <w:rFonts w:eastAsia="Calibri" w:cs="Arial"/>
          <w:szCs w:val="22"/>
          <w:lang w:val="cs-CZ" w:eastAsia="en-US"/>
        </w:rPr>
        <w:t>ISKP</w:t>
      </w:r>
      <w:r w:rsidR="00A07045">
        <w:rPr>
          <w:rFonts w:eastAsia="Calibri" w:cs="Arial"/>
          <w:szCs w:val="22"/>
          <w:lang w:val="cs-CZ" w:eastAsia="en-US"/>
        </w:rPr>
        <w:t xml:space="preserve"> </w:t>
      </w:r>
      <w:r w:rsidR="00CA2EAB" w:rsidRPr="00CA2EAB">
        <w:rPr>
          <w:rFonts w:eastAsia="Calibri" w:cs="Arial"/>
          <w:szCs w:val="22"/>
          <w:lang w:val="cs-CZ" w:eastAsia="en-US"/>
        </w:rPr>
        <w:t xml:space="preserve">2021+. </w:t>
      </w:r>
    </w:p>
    <w:p w14:paraId="56B342DF" w14:textId="3D346ED0" w:rsidR="00CE5714" w:rsidRPr="00FF02AC" w:rsidRDefault="00CA2EAB" w:rsidP="00457D2C">
      <w:pPr>
        <w:rPr>
          <w:rFonts w:eastAsia="Calibri" w:cs="Arial"/>
          <w:b/>
          <w:bCs/>
          <w:szCs w:val="22"/>
          <w:lang w:val="cs-CZ" w:eastAsia="en-US"/>
        </w:rPr>
      </w:pPr>
      <w:r>
        <w:rPr>
          <w:rFonts w:eastAsia="Calibri" w:cs="Arial"/>
          <w:szCs w:val="22"/>
          <w:lang w:val="cs-CZ" w:eastAsia="en-US"/>
        </w:rPr>
        <w:t xml:space="preserve">Dokumenty ke </w:t>
      </w:r>
      <w:r w:rsidRPr="00FF02AC">
        <w:rPr>
          <w:rFonts w:eastAsia="Calibri" w:cs="Arial"/>
          <w:b/>
          <w:bCs/>
          <w:szCs w:val="22"/>
          <w:lang w:val="cs-CZ" w:eastAsia="en-US"/>
        </w:rPr>
        <w:t>konzultaci zasíl</w:t>
      </w:r>
      <w:r w:rsidR="00A07045">
        <w:rPr>
          <w:rFonts w:eastAsia="Calibri" w:cs="Arial"/>
          <w:b/>
          <w:bCs/>
          <w:szCs w:val="22"/>
          <w:lang w:val="cs-CZ" w:eastAsia="en-US"/>
        </w:rPr>
        <w:t>á nositel ITI</w:t>
      </w:r>
      <w:r w:rsidRPr="00FF02AC">
        <w:rPr>
          <w:rFonts w:eastAsia="Calibri" w:cs="Arial"/>
          <w:b/>
          <w:bCs/>
          <w:szCs w:val="22"/>
          <w:lang w:val="cs-CZ" w:eastAsia="en-US"/>
        </w:rPr>
        <w:t xml:space="preserve"> na e-mailovou adresu </w:t>
      </w:r>
      <w:r w:rsidR="006D15BF" w:rsidRPr="00FF02AC">
        <w:rPr>
          <w:rFonts w:eastAsia="Calibri" w:cs="Arial"/>
          <w:b/>
          <w:bCs/>
          <w:szCs w:val="22"/>
          <w:lang w:val="cs-CZ" w:eastAsia="en-US"/>
        </w:rPr>
        <w:t xml:space="preserve">určené </w:t>
      </w:r>
      <w:r w:rsidRPr="00FF02AC">
        <w:rPr>
          <w:rFonts w:eastAsia="Calibri" w:cs="Arial"/>
          <w:b/>
          <w:bCs/>
          <w:szCs w:val="22"/>
          <w:lang w:val="cs-CZ" w:eastAsia="en-US"/>
        </w:rPr>
        <w:t xml:space="preserve">kontaktní osoby na ŘO IROP, tj. na </w:t>
      </w:r>
      <w:hyperlink r:id="rId13" w:history="1">
        <w:r w:rsidRPr="00FF02AC">
          <w:rPr>
            <w:rStyle w:val="Hypertextovodkaz"/>
            <w:rFonts w:eastAsia="Calibri" w:cs="Arial"/>
            <w:b/>
            <w:bCs/>
            <w:szCs w:val="22"/>
            <w:lang w:val="cs-CZ" w:eastAsia="en-US"/>
          </w:rPr>
          <w:t>renata.uhlikova@mmr.cz</w:t>
        </w:r>
      </w:hyperlink>
      <w:r w:rsidR="00A07045">
        <w:rPr>
          <w:rFonts w:eastAsia="Calibri" w:cs="Arial"/>
          <w:b/>
          <w:bCs/>
          <w:szCs w:val="22"/>
          <w:lang w:val="cs-CZ" w:eastAsia="en-US"/>
        </w:rPr>
        <w:t xml:space="preserve"> (</w:t>
      </w:r>
      <w:r w:rsidR="00430A19">
        <w:rPr>
          <w:rFonts w:eastAsia="Calibri" w:cs="Arial"/>
          <w:b/>
          <w:bCs/>
          <w:szCs w:val="22"/>
          <w:lang w:val="cs-CZ" w:eastAsia="en-US"/>
        </w:rPr>
        <w:t>České Budějovice, Karlovy Vary, Liberec-Jablonec, Mladá Boleslav, Jihlava a Zlín)</w:t>
      </w:r>
      <w:r w:rsidRPr="00FF02AC">
        <w:rPr>
          <w:rFonts w:eastAsia="Calibri" w:cs="Arial"/>
          <w:b/>
          <w:bCs/>
          <w:szCs w:val="22"/>
          <w:lang w:val="cs-CZ" w:eastAsia="en-US"/>
        </w:rPr>
        <w:t xml:space="preserve"> nebo </w:t>
      </w:r>
      <w:hyperlink r:id="rId14" w:history="1">
        <w:r w:rsidR="006D15BF" w:rsidRPr="00FF02AC">
          <w:rPr>
            <w:rStyle w:val="Hypertextovodkaz"/>
            <w:rFonts w:eastAsia="Calibri" w:cs="Arial"/>
            <w:b/>
            <w:bCs/>
            <w:szCs w:val="22"/>
            <w:lang w:val="cs-CZ" w:eastAsia="en-US"/>
          </w:rPr>
          <w:t>ivana.projsova@mmr.cz</w:t>
        </w:r>
      </w:hyperlink>
      <w:r w:rsidR="006D15BF">
        <w:rPr>
          <w:rFonts w:eastAsia="Calibri" w:cs="Arial"/>
          <w:szCs w:val="22"/>
          <w:lang w:val="cs-CZ" w:eastAsia="en-US"/>
        </w:rPr>
        <w:t xml:space="preserve"> </w:t>
      </w:r>
      <w:r w:rsidR="00A07045" w:rsidRPr="00FF02AC">
        <w:rPr>
          <w:rFonts w:eastAsia="Calibri" w:cs="Arial"/>
          <w:b/>
          <w:bCs/>
          <w:szCs w:val="22"/>
          <w:lang w:val="cs-CZ" w:eastAsia="en-US"/>
        </w:rPr>
        <w:t>(</w:t>
      </w:r>
      <w:r w:rsidR="00430A19">
        <w:rPr>
          <w:rFonts w:eastAsia="Calibri" w:cs="Arial"/>
          <w:b/>
          <w:bCs/>
          <w:szCs w:val="22"/>
          <w:lang w:val="cs-CZ" w:eastAsia="en-US"/>
        </w:rPr>
        <w:t xml:space="preserve">Praha, Brno, Ostrava, Olomouc, Plzeň, Hradec Králové-Pardubice, </w:t>
      </w:r>
      <w:proofErr w:type="spellStart"/>
      <w:r w:rsidR="00430A19">
        <w:rPr>
          <w:rFonts w:eastAsia="Calibri" w:cs="Arial"/>
          <w:b/>
          <w:bCs/>
          <w:szCs w:val="22"/>
          <w:lang w:val="cs-CZ" w:eastAsia="en-US"/>
        </w:rPr>
        <w:t>Ustí</w:t>
      </w:r>
      <w:proofErr w:type="spellEnd"/>
      <w:r w:rsidR="00430A19">
        <w:rPr>
          <w:rFonts w:eastAsia="Calibri" w:cs="Arial"/>
          <w:b/>
          <w:bCs/>
          <w:szCs w:val="22"/>
          <w:lang w:val="cs-CZ" w:eastAsia="en-US"/>
        </w:rPr>
        <w:t xml:space="preserve"> nad Labem-Chomutov)</w:t>
      </w:r>
      <w:r w:rsidR="00A07045">
        <w:rPr>
          <w:rFonts w:eastAsia="Calibri" w:cs="Arial"/>
          <w:szCs w:val="22"/>
          <w:lang w:val="cs-CZ" w:eastAsia="en-US"/>
        </w:rPr>
        <w:t xml:space="preserve"> </w:t>
      </w:r>
      <w:r w:rsidR="006D15BF">
        <w:rPr>
          <w:rFonts w:eastAsia="Calibri" w:cs="Arial"/>
          <w:szCs w:val="22"/>
          <w:lang w:val="cs-CZ" w:eastAsia="en-US"/>
        </w:rPr>
        <w:t xml:space="preserve">a současně </w:t>
      </w:r>
      <w:r w:rsidR="00A07045">
        <w:rPr>
          <w:rFonts w:eastAsia="Calibri" w:cs="Arial"/>
          <w:szCs w:val="22"/>
          <w:lang w:val="cs-CZ" w:eastAsia="en-US"/>
        </w:rPr>
        <w:t xml:space="preserve">vždy v kopii </w:t>
      </w:r>
      <w:r w:rsidR="006D15BF">
        <w:rPr>
          <w:rFonts w:eastAsia="Calibri" w:cs="Arial"/>
          <w:szCs w:val="22"/>
          <w:lang w:val="cs-CZ" w:eastAsia="en-US"/>
        </w:rPr>
        <w:t xml:space="preserve">na hromadnou adresu </w:t>
      </w:r>
      <w:hyperlink r:id="rId15" w:history="1">
        <w:r w:rsidR="006D15BF" w:rsidRPr="00FF02AC">
          <w:rPr>
            <w:rStyle w:val="Hypertextovodkaz"/>
            <w:rFonts w:eastAsia="Calibri" w:cs="Arial"/>
            <w:b/>
            <w:bCs/>
            <w:szCs w:val="22"/>
            <w:lang w:val="cs-CZ" w:eastAsia="en-US"/>
          </w:rPr>
          <w:t>iti_irop@mmr.cz</w:t>
        </w:r>
      </w:hyperlink>
      <w:r w:rsidR="006D15BF">
        <w:rPr>
          <w:rFonts w:eastAsia="Calibri" w:cs="Arial"/>
          <w:szCs w:val="22"/>
          <w:lang w:val="cs-CZ" w:eastAsia="en-US"/>
        </w:rPr>
        <w:t xml:space="preserve">. </w:t>
      </w:r>
      <w:r w:rsidR="006D15BF" w:rsidRPr="00FF02AC">
        <w:rPr>
          <w:rFonts w:eastAsia="Calibri" w:cs="Arial"/>
          <w:b/>
          <w:bCs/>
          <w:szCs w:val="22"/>
          <w:lang w:val="cs-CZ" w:eastAsia="en-US"/>
        </w:rPr>
        <w:t xml:space="preserve">Lhůta pro zpracování připomínek ze strany ŘO IROP </w:t>
      </w:r>
      <w:r w:rsidR="00A07045">
        <w:rPr>
          <w:rFonts w:eastAsia="Calibri" w:cs="Arial"/>
          <w:b/>
          <w:bCs/>
          <w:szCs w:val="22"/>
          <w:lang w:val="cs-CZ" w:eastAsia="en-US"/>
        </w:rPr>
        <w:t xml:space="preserve">je stanovena na </w:t>
      </w:r>
      <w:r w:rsidR="006D15BF" w:rsidRPr="00FF02AC">
        <w:rPr>
          <w:rFonts w:eastAsia="Calibri" w:cs="Arial"/>
          <w:b/>
          <w:bCs/>
          <w:szCs w:val="22"/>
          <w:lang w:val="cs-CZ" w:eastAsia="en-US"/>
        </w:rPr>
        <w:t xml:space="preserve">20 pracovních dnů. </w:t>
      </w:r>
      <w:r w:rsidR="00CE5714" w:rsidRPr="00FF02AC">
        <w:rPr>
          <w:rFonts w:eastAsia="Calibri" w:cs="Arial"/>
          <w:b/>
          <w:bCs/>
          <w:szCs w:val="22"/>
          <w:lang w:val="cs-CZ" w:eastAsia="en-US"/>
        </w:rPr>
        <w:t xml:space="preserve"> </w:t>
      </w:r>
    </w:p>
    <w:p w14:paraId="52127B01" w14:textId="19D0FD9B" w:rsidR="00457D2C" w:rsidRPr="009D72BC" w:rsidRDefault="00457D2C" w:rsidP="008E4AC4">
      <w:pPr>
        <w:pStyle w:val="Nadpis2"/>
        <w:rPr>
          <w:lang w:val="cs-CZ" w:eastAsia="en-US"/>
        </w:rPr>
      </w:pPr>
      <w:bookmarkStart w:id="4" w:name="_Toc110859289"/>
      <w:r w:rsidRPr="009D72BC">
        <w:rPr>
          <w:lang w:val="cs-CZ" w:eastAsia="en-US"/>
        </w:rPr>
        <w:t>Šablona programového rámce</w:t>
      </w:r>
      <w:bookmarkEnd w:id="4"/>
    </w:p>
    <w:p w14:paraId="03ACA71B" w14:textId="77777777" w:rsidR="006B49D2" w:rsidRDefault="006B49D2" w:rsidP="00457D2C">
      <w:pPr>
        <w:rPr>
          <w:rFonts w:eastAsia="Calibri" w:cs="Arial"/>
          <w:b/>
          <w:bCs/>
          <w:szCs w:val="22"/>
          <w:lang w:val="cs-CZ" w:eastAsia="en-US"/>
        </w:rPr>
      </w:pPr>
      <w:r>
        <w:rPr>
          <w:rFonts w:eastAsia="Calibri" w:cs="Arial"/>
          <w:b/>
          <w:bCs/>
          <w:szCs w:val="22"/>
          <w:lang w:val="cs-CZ" w:eastAsia="en-US"/>
        </w:rPr>
        <w:t xml:space="preserve">Šablona se skládá z úvodní části, která se vyplňuje pouze jednou, na začátku celého dokumentu (údaje o nositeli ITI, verzi a datu platnosti). Poté následují jednotlivé části šablony – vzory pro popis opatření. </w:t>
      </w:r>
    </w:p>
    <w:p w14:paraId="2A05C78E" w14:textId="24BC2CED" w:rsidR="00457D2C" w:rsidRDefault="00AA68F3" w:rsidP="00457D2C">
      <w:pPr>
        <w:rPr>
          <w:rFonts w:eastAsia="Calibri" w:cs="Arial"/>
          <w:szCs w:val="22"/>
          <w:lang w:val="cs-CZ" w:eastAsia="en-US"/>
        </w:rPr>
      </w:pPr>
      <w:r>
        <w:rPr>
          <w:rFonts w:eastAsia="Calibri" w:cs="Arial"/>
          <w:szCs w:val="22"/>
          <w:lang w:val="cs-CZ" w:eastAsia="en-US"/>
        </w:rPr>
        <w:t>Vzor š</w:t>
      </w:r>
      <w:r w:rsidR="003E0BB8">
        <w:rPr>
          <w:rFonts w:eastAsia="Calibri" w:cs="Arial"/>
          <w:szCs w:val="22"/>
          <w:lang w:val="cs-CZ" w:eastAsia="en-US"/>
        </w:rPr>
        <w:t>ablon</w:t>
      </w:r>
      <w:r>
        <w:rPr>
          <w:rFonts w:eastAsia="Calibri" w:cs="Arial"/>
          <w:szCs w:val="22"/>
          <w:lang w:val="cs-CZ" w:eastAsia="en-US"/>
        </w:rPr>
        <w:t>y</w:t>
      </w:r>
      <w:r w:rsidR="00457D2C">
        <w:rPr>
          <w:rFonts w:eastAsia="Calibri" w:cs="Arial"/>
          <w:szCs w:val="22"/>
          <w:lang w:val="cs-CZ" w:eastAsia="en-US"/>
        </w:rPr>
        <w:t xml:space="preserve"> je součástí Operačního manuálu IROP 2021-2027. </w:t>
      </w:r>
      <w:r>
        <w:rPr>
          <w:rFonts w:eastAsia="Calibri" w:cs="Arial"/>
          <w:szCs w:val="22"/>
          <w:lang w:val="cs-CZ" w:eastAsia="en-US"/>
        </w:rPr>
        <w:t>Přílohou těchto P</w:t>
      </w:r>
      <w:r w:rsidR="00F60A13">
        <w:rPr>
          <w:rFonts w:eastAsia="Calibri" w:cs="Arial"/>
          <w:szCs w:val="22"/>
          <w:lang w:val="cs-CZ" w:eastAsia="en-US"/>
        </w:rPr>
        <w:t>o</w:t>
      </w:r>
      <w:r>
        <w:rPr>
          <w:rFonts w:eastAsia="Calibri" w:cs="Arial"/>
          <w:szCs w:val="22"/>
          <w:lang w:val="cs-CZ" w:eastAsia="en-US"/>
        </w:rPr>
        <w:t>kynů</w:t>
      </w:r>
      <w:r w:rsidR="00F60A13">
        <w:rPr>
          <w:rFonts w:eastAsia="Calibri" w:cs="Arial"/>
          <w:szCs w:val="22"/>
          <w:lang w:val="cs-CZ" w:eastAsia="en-US"/>
        </w:rPr>
        <w:t xml:space="preserve"> je šablona s vyplněnými údaji </w:t>
      </w:r>
      <w:r w:rsidR="00457D2C">
        <w:rPr>
          <w:rFonts w:eastAsia="Calibri" w:cs="Arial"/>
          <w:szCs w:val="22"/>
          <w:lang w:val="cs-CZ" w:eastAsia="en-US"/>
        </w:rPr>
        <w:t xml:space="preserve">za všechny aktivity IROP, které odpovídají opatřením programového rámce. Toto členění odpovídá </w:t>
      </w:r>
      <w:r w:rsidR="00F60A13">
        <w:rPr>
          <w:rFonts w:eastAsia="Calibri" w:cs="Arial"/>
          <w:szCs w:val="22"/>
          <w:lang w:val="cs-CZ" w:eastAsia="en-US"/>
        </w:rPr>
        <w:t xml:space="preserve">věcnému </w:t>
      </w:r>
      <w:r w:rsidR="00457D2C">
        <w:rPr>
          <w:rFonts w:eastAsia="Calibri" w:cs="Arial"/>
          <w:szCs w:val="22"/>
          <w:lang w:val="cs-CZ" w:eastAsia="en-US"/>
        </w:rPr>
        <w:t>nastavení připravovaných výzev ŘO IROP, tj. výzvy ŘO IROP budou vyhlašovány na jednotlivé aktivity</w:t>
      </w:r>
      <w:r w:rsidR="004659BB">
        <w:rPr>
          <w:rFonts w:eastAsia="Calibri" w:cs="Arial"/>
          <w:szCs w:val="22"/>
          <w:lang w:val="cs-CZ" w:eastAsia="en-US"/>
        </w:rPr>
        <w:t xml:space="preserve"> IROP</w:t>
      </w:r>
      <w:r w:rsidR="00457D2C">
        <w:rPr>
          <w:rFonts w:eastAsia="Calibri" w:cs="Arial"/>
          <w:szCs w:val="22"/>
          <w:lang w:val="cs-CZ" w:eastAsia="en-US"/>
        </w:rPr>
        <w:t xml:space="preserve"> (</w:t>
      </w:r>
      <w:r w:rsidR="004659BB">
        <w:rPr>
          <w:rFonts w:eastAsia="Calibri" w:cs="Arial"/>
          <w:szCs w:val="22"/>
          <w:lang w:val="cs-CZ" w:eastAsia="en-US"/>
        </w:rPr>
        <w:t xml:space="preserve">tj. </w:t>
      </w:r>
      <w:r w:rsidR="00457D2C">
        <w:rPr>
          <w:rFonts w:eastAsia="Calibri" w:cs="Arial"/>
          <w:szCs w:val="22"/>
          <w:lang w:val="cs-CZ" w:eastAsia="en-US"/>
        </w:rPr>
        <w:t xml:space="preserve">opatření </w:t>
      </w:r>
      <w:r w:rsidR="004659BB">
        <w:rPr>
          <w:rFonts w:eastAsia="Calibri" w:cs="Arial"/>
          <w:szCs w:val="22"/>
          <w:lang w:val="cs-CZ" w:eastAsia="en-US"/>
        </w:rPr>
        <w:t>programového rámce</w:t>
      </w:r>
      <w:r w:rsidR="00457D2C">
        <w:rPr>
          <w:rFonts w:eastAsia="Calibri" w:cs="Arial"/>
          <w:szCs w:val="22"/>
          <w:lang w:val="cs-CZ" w:eastAsia="en-US"/>
        </w:rPr>
        <w:t xml:space="preserve">) tak, jak jsou uvedeny v jednotlivých částech šablony. </w:t>
      </w:r>
    </w:p>
    <w:p w14:paraId="3AC56588" w14:textId="62143811" w:rsidR="00457D2C" w:rsidRDefault="00457D2C" w:rsidP="00457D2C">
      <w:pPr>
        <w:rPr>
          <w:rFonts w:eastAsia="Calibri" w:cs="Arial"/>
          <w:b/>
          <w:bCs/>
          <w:szCs w:val="22"/>
          <w:lang w:val="cs-CZ" w:eastAsia="en-US"/>
        </w:rPr>
      </w:pPr>
      <w:r>
        <w:rPr>
          <w:rFonts w:eastAsia="Calibri" w:cs="Arial"/>
          <w:szCs w:val="22"/>
          <w:lang w:val="cs-CZ" w:eastAsia="en-US"/>
        </w:rPr>
        <w:t>Nositel ITI použije z</w:t>
      </w:r>
      <w:r w:rsidR="003E0BB8">
        <w:rPr>
          <w:rFonts w:eastAsia="Calibri" w:cs="Arial"/>
          <w:szCs w:val="22"/>
          <w:lang w:val="cs-CZ" w:eastAsia="en-US"/>
        </w:rPr>
        <w:t>e</w:t>
      </w:r>
      <w:r>
        <w:rPr>
          <w:rFonts w:eastAsia="Calibri" w:cs="Arial"/>
          <w:szCs w:val="22"/>
          <w:lang w:val="cs-CZ" w:eastAsia="en-US"/>
        </w:rPr>
        <w:t xml:space="preserve"> šablony předvyplněné vzory popisů opatření, která odpovídají jeho struktuře </w:t>
      </w:r>
      <w:proofErr w:type="spellStart"/>
      <w:r>
        <w:rPr>
          <w:rFonts w:eastAsia="Calibri" w:cs="Arial"/>
          <w:szCs w:val="22"/>
          <w:lang w:val="cs-CZ" w:eastAsia="en-US"/>
        </w:rPr>
        <w:t>ISg</w:t>
      </w:r>
      <w:proofErr w:type="spellEnd"/>
      <w:r>
        <w:rPr>
          <w:rFonts w:eastAsia="Calibri" w:cs="Arial"/>
          <w:szCs w:val="22"/>
          <w:lang w:val="cs-CZ" w:eastAsia="en-US"/>
        </w:rPr>
        <w:t xml:space="preserve">, tj. z dokumentu odstraní vzory s popisem opatření, která nejsou relevantní pro jeho programový rámec a která nebude v souladu se zacílením </w:t>
      </w:r>
      <w:proofErr w:type="spellStart"/>
      <w:r>
        <w:rPr>
          <w:rFonts w:eastAsia="Calibri" w:cs="Arial"/>
          <w:szCs w:val="22"/>
          <w:lang w:val="cs-CZ" w:eastAsia="en-US"/>
        </w:rPr>
        <w:t>ISg</w:t>
      </w:r>
      <w:proofErr w:type="spellEnd"/>
      <w:r>
        <w:rPr>
          <w:rFonts w:eastAsia="Calibri" w:cs="Arial"/>
          <w:szCs w:val="22"/>
          <w:lang w:val="cs-CZ" w:eastAsia="en-US"/>
        </w:rPr>
        <w:t xml:space="preserve"> realizovat</w:t>
      </w:r>
      <w:r w:rsidR="003E0BB8">
        <w:rPr>
          <w:rFonts w:eastAsia="Calibri" w:cs="Arial"/>
          <w:szCs w:val="22"/>
          <w:lang w:val="cs-CZ" w:eastAsia="en-US"/>
        </w:rPr>
        <w:t>.</w:t>
      </w:r>
      <w:r>
        <w:rPr>
          <w:rFonts w:eastAsia="Calibri" w:cs="Arial"/>
          <w:szCs w:val="22"/>
          <w:lang w:val="cs-CZ" w:eastAsia="en-US"/>
        </w:rPr>
        <w:t xml:space="preserve"> </w:t>
      </w:r>
      <w:r w:rsidR="003E0BB8">
        <w:rPr>
          <w:rFonts w:eastAsia="Calibri" w:cs="Arial"/>
          <w:szCs w:val="22"/>
          <w:lang w:val="cs-CZ" w:eastAsia="en-US"/>
        </w:rPr>
        <w:t xml:space="preserve">Je třeba </w:t>
      </w:r>
      <w:r w:rsidRPr="00A42C5C">
        <w:rPr>
          <w:rFonts w:eastAsia="Calibri" w:cs="Arial"/>
          <w:b/>
          <w:bCs/>
          <w:szCs w:val="22"/>
          <w:lang w:val="cs-CZ" w:eastAsia="en-US"/>
        </w:rPr>
        <w:t>zachov</w:t>
      </w:r>
      <w:r w:rsidR="003E0BB8">
        <w:rPr>
          <w:rFonts w:eastAsia="Calibri" w:cs="Arial"/>
          <w:b/>
          <w:bCs/>
          <w:szCs w:val="22"/>
          <w:lang w:val="cs-CZ" w:eastAsia="en-US"/>
        </w:rPr>
        <w:t>at</w:t>
      </w:r>
      <w:r w:rsidR="00F60A13">
        <w:rPr>
          <w:rFonts w:eastAsia="Calibri" w:cs="Arial"/>
          <w:b/>
          <w:bCs/>
          <w:szCs w:val="22"/>
          <w:lang w:val="cs-CZ" w:eastAsia="en-US"/>
        </w:rPr>
        <w:t xml:space="preserve"> stanovené</w:t>
      </w:r>
      <w:r w:rsidRPr="00A42C5C">
        <w:rPr>
          <w:rFonts w:eastAsia="Calibri" w:cs="Arial"/>
          <w:b/>
          <w:bCs/>
          <w:szCs w:val="22"/>
          <w:lang w:val="cs-CZ" w:eastAsia="en-US"/>
        </w:rPr>
        <w:t xml:space="preserve"> pořadí opatření v programovém rámci</w:t>
      </w:r>
      <w:r w:rsidR="00254ECB">
        <w:rPr>
          <w:rFonts w:eastAsia="Calibri" w:cs="Arial"/>
          <w:b/>
          <w:bCs/>
          <w:szCs w:val="22"/>
          <w:lang w:val="cs-CZ" w:eastAsia="en-US"/>
        </w:rPr>
        <w:t xml:space="preserve"> a</w:t>
      </w:r>
      <w:r w:rsidRPr="00A42C5C">
        <w:rPr>
          <w:rFonts w:eastAsia="Calibri" w:cs="Arial"/>
          <w:b/>
          <w:bCs/>
          <w:szCs w:val="22"/>
          <w:lang w:val="cs-CZ" w:eastAsia="en-US"/>
        </w:rPr>
        <w:t xml:space="preserve"> </w:t>
      </w:r>
      <w:r>
        <w:rPr>
          <w:rFonts w:eastAsia="Calibri" w:cs="Arial"/>
          <w:b/>
          <w:bCs/>
          <w:szCs w:val="22"/>
          <w:lang w:val="cs-CZ" w:eastAsia="en-US"/>
        </w:rPr>
        <w:t xml:space="preserve">současně </w:t>
      </w:r>
      <w:r w:rsidR="00254ECB">
        <w:rPr>
          <w:rFonts w:eastAsia="Calibri" w:cs="Arial"/>
          <w:b/>
          <w:bCs/>
          <w:szCs w:val="22"/>
          <w:lang w:val="cs-CZ" w:eastAsia="en-US"/>
        </w:rPr>
        <w:t xml:space="preserve">i </w:t>
      </w:r>
      <w:r w:rsidRPr="00A42C5C">
        <w:rPr>
          <w:rFonts w:eastAsia="Calibri" w:cs="Arial"/>
          <w:b/>
          <w:bCs/>
          <w:szCs w:val="22"/>
          <w:lang w:val="cs-CZ" w:eastAsia="en-US"/>
        </w:rPr>
        <w:t>nastavení formátu a barevnosti šablony.</w:t>
      </w:r>
      <w:r>
        <w:rPr>
          <w:rFonts w:eastAsia="Calibri" w:cs="Arial"/>
          <w:szCs w:val="22"/>
          <w:lang w:val="cs-CZ" w:eastAsia="en-US"/>
        </w:rPr>
        <w:t xml:space="preserve"> </w:t>
      </w:r>
      <w:r w:rsidR="00C05C60">
        <w:rPr>
          <w:rFonts w:eastAsia="Calibri" w:cs="Arial"/>
          <w:szCs w:val="22"/>
          <w:lang w:val="cs-CZ" w:eastAsia="en-US"/>
        </w:rPr>
        <w:t>Při číslování j</w:t>
      </w:r>
      <w:r w:rsidR="00AF1EF6">
        <w:rPr>
          <w:rFonts w:eastAsia="Calibri" w:cs="Arial"/>
          <w:szCs w:val="22"/>
          <w:lang w:val="cs-CZ" w:eastAsia="en-US"/>
        </w:rPr>
        <w:t>ednotliv</w:t>
      </w:r>
      <w:r w:rsidR="00C05C60">
        <w:rPr>
          <w:rFonts w:eastAsia="Calibri" w:cs="Arial"/>
          <w:szCs w:val="22"/>
          <w:lang w:val="cs-CZ" w:eastAsia="en-US"/>
        </w:rPr>
        <w:t>ých</w:t>
      </w:r>
      <w:r w:rsidR="00AF1EF6">
        <w:rPr>
          <w:rFonts w:eastAsia="Calibri" w:cs="Arial"/>
          <w:szCs w:val="22"/>
          <w:lang w:val="cs-CZ" w:eastAsia="en-US"/>
        </w:rPr>
        <w:t xml:space="preserve"> opatření </w:t>
      </w:r>
      <w:r w:rsidR="00CE5BE7">
        <w:rPr>
          <w:rFonts w:eastAsia="Calibri" w:cs="Arial"/>
          <w:szCs w:val="22"/>
          <w:lang w:val="cs-CZ" w:eastAsia="en-US"/>
        </w:rPr>
        <w:t xml:space="preserve">nositel ITI nebude </w:t>
      </w:r>
      <w:r w:rsidR="00CE5BE7">
        <w:rPr>
          <w:rFonts w:eastAsia="Calibri" w:cs="Arial"/>
          <w:szCs w:val="22"/>
          <w:lang w:val="cs-CZ" w:eastAsia="en-US"/>
        </w:rPr>
        <w:lastRenderedPageBreak/>
        <w:t>zohledňovat</w:t>
      </w:r>
      <w:r w:rsidR="00C05C60">
        <w:rPr>
          <w:rFonts w:eastAsia="Calibri" w:cs="Arial"/>
          <w:szCs w:val="22"/>
          <w:lang w:val="cs-CZ" w:eastAsia="en-US"/>
        </w:rPr>
        <w:t xml:space="preserve"> vynechaná opatření, která </w:t>
      </w:r>
      <w:r w:rsidR="00CE5BE7">
        <w:rPr>
          <w:rFonts w:eastAsia="Calibri" w:cs="Arial"/>
          <w:szCs w:val="22"/>
          <w:lang w:val="cs-CZ" w:eastAsia="en-US"/>
        </w:rPr>
        <w:t xml:space="preserve">nebyla vybrána </w:t>
      </w:r>
      <w:r w:rsidR="00C05C60">
        <w:rPr>
          <w:rFonts w:eastAsia="Calibri" w:cs="Arial"/>
          <w:szCs w:val="22"/>
          <w:lang w:val="cs-CZ" w:eastAsia="en-US"/>
        </w:rPr>
        <w:t>pro realizaci, ale použije</w:t>
      </w:r>
      <w:r w:rsidR="00AF1EF6">
        <w:rPr>
          <w:rFonts w:eastAsia="Calibri" w:cs="Arial"/>
          <w:szCs w:val="22"/>
          <w:lang w:val="cs-CZ" w:eastAsia="en-US"/>
        </w:rPr>
        <w:t xml:space="preserve"> </w:t>
      </w:r>
      <w:r w:rsidR="00C05C60">
        <w:rPr>
          <w:rFonts w:eastAsia="Calibri" w:cs="Arial"/>
          <w:szCs w:val="22"/>
          <w:lang w:val="cs-CZ" w:eastAsia="en-US"/>
        </w:rPr>
        <w:t xml:space="preserve">číselnou řadu pro vybraná opatření </w:t>
      </w:r>
      <w:r w:rsidR="00AF1EF6">
        <w:rPr>
          <w:rFonts w:eastAsia="Calibri" w:cs="Arial"/>
          <w:szCs w:val="22"/>
          <w:lang w:val="cs-CZ" w:eastAsia="en-US"/>
        </w:rPr>
        <w:t>postupně tak, jak jdou za sebou,</w:t>
      </w:r>
      <w:r w:rsidR="00C05C60">
        <w:rPr>
          <w:rFonts w:eastAsia="Calibri" w:cs="Arial"/>
          <w:szCs w:val="22"/>
          <w:lang w:val="cs-CZ" w:eastAsia="en-US"/>
        </w:rPr>
        <w:t xml:space="preserve"> </w:t>
      </w:r>
      <w:r w:rsidR="00F60A13">
        <w:rPr>
          <w:rFonts w:eastAsia="Calibri" w:cs="Arial"/>
          <w:szCs w:val="22"/>
          <w:lang w:val="cs-CZ" w:eastAsia="en-US"/>
        </w:rPr>
        <w:t xml:space="preserve">tj. číslování opatření bude </w:t>
      </w:r>
      <w:proofErr w:type="spellStart"/>
      <w:r w:rsidR="00F60A13">
        <w:rPr>
          <w:rFonts w:eastAsia="Calibri" w:cs="Arial"/>
          <w:szCs w:val="22"/>
          <w:lang w:val="cs-CZ" w:eastAsia="en-US"/>
        </w:rPr>
        <w:t>exponciální</w:t>
      </w:r>
      <w:proofErr w:type="spellEnd"/>
      <w:r w:rsidR="00F60A13">
        <w:rPr>
          <w:rFonts w:eastAsia="Calibri" w:cs="Arial"/>
          <w:szCs w:val="22"/>
          <w:lang w:val="cs-CZ" w:eastAsia="en-US"/>
        </w:rPr>
        <w:t xml:space="preserve"> řadou. </w:t>
      </w:r>
      <w:r w:rsidRPr="00A42C5C">
        <w:rPr>
          <w:rFonts w:eastAsia="Calibri" w:cs="Arial"/>
          <w:b/>
          <w:bCs/>
          <w:szCs w:val="22"/>
          <w:lang w:val="cs-CZ" w:eastAsia="en-US"/>
        </w:rPr>
        <w:t xml:space="preserve">V tomto pořadí </w:t>
      </w:r>
      <w:r>
        <w:rPr>
          <w:rFonts w:eastAsia="Calibri" w:cs="Arial"/>
          <w:b/>
          <w:bCs/>
          <w:szCs w:val="22"/>
          <w:lang w:val="cs-CZ" w:eastAsia="en-US"/>
        </w:rPr>
        <w:t>uvede</w:t>
      </w:r>
      <w:r w:rsidRPr="00A42C5C">
        <w:rPr>
          <w:rFonts w:eastAsia="Calibri" w:cs="Arial"/>
          <w:b/>
          <w:bCs/>
          <w:szCs w:val="22"/>
          <w:lang w:val="cs-CZ" w:eastAsia="en-US"/>
        </w:rPr>
        <w:t xml:space="preserve"> opatření i při zpracování programového rámce v</w:t>
      </w:r>
      <w:r w:rsidR="00CE1B00">
        <w:rPr>
          <w:rFonts w:eastAsia="Calibri" w:cs="Arial"/>
          <w:b/>
          <w:bCs/>
          <w:szCs w:val="22"/>
          <w:lang w:val="cs-CZ" w:eastAsia="en-US"/>
        </w:rPr>
        <w:t> </w:t>
      </w:r>
      <w:r w:rsidRPr="00A42C5C">
        <w:rPr>
          <w:rFonts w:eastAsia="Calibri" w:cs="Arial"/>
          <w:b/>
          <w:bCs/>
          <w:szCs w:val="22"/>
          <w:lang w:val="cs-CZ" w:eastAsia="en-US"/>
        </w:rPr>
        <w:t>ISKP</w:t>
      </w:r>
      <w:r w:rsidR="00CE1B00">
        <w:rPr>
          <w:rFonts w:eastAsia="Calibri" w:cs="Arial"/>
          <w:b/>
          <w:bCs/>
          <w:szCs w:val="22"/>
          <w:lang w:val="cs-CZ" w:eastAsia="en-US"/>
        </w:rPr>
        <w:t>20</w:t>
      </w:r>
      <w:r w:rsidRPr="00A42C5C">
        <w:rPr>
          <w:rFonts w:eastAsia="Calibri" w:cs="Arial"/>
          <w:b/>
          <w:bCs/>
          <w:szCs w:val="22"/>
          <w:lang w:val="cs-CZ" w:eastAsia="en-US"/>
        </w:rPr>
        <w:t>21+</w:t>
      </w:r>
      <w:r>
        <w:rPr>
          <w:rFonts w:eastAsia="Calibri" w:cs="Arial"/>
          <w:b/>
          <w:bCs/>
          <w:szCs w:val="22"/>
          <w:lang w:val="cs-CZ" w:eastAsia="en-US"/>
        </w:rPr>
        <w:t xml:space="preserve"> (rozhodující je zachovat jednotné pořadí opatření)</w:t>
      </w:r>
      <w:r w:rsidRPr="00A42C5C">
        <w:rPr>
          <w:rFonts w:eastAsia="Calibri" w:cs="Arial"/>
          <w:b/>
          <w:bCs/>
          <w:szCs w:val="22"/>
          <w:lang w:val="cs-CZ" w:eastAsia="en-US"/>
        </w:rPr>
        <w:t>.</w:t>
      </w:r>
    </w:p>
    <w:p w14:paraId="41D4EF2B" w14:textId="0C43FDC2" w:rsidR="00457D2C" w:rsidRPr="00EF1451" w:rsidRDefault="00457D2C" w:rsidP="00457D2C">
      <w:pPr>
        <w:rPr>
          <w:rFonts w:eastAsia="Calibri" w:cs="Arial"/>
          <w:i/>
          <w:iCs/>
          <w:szCs w:val="22"/>
          <w:lang w:val="cs-CZ" w:eastAsia="en-US"/>
        </w:rPr>
      </w:pPr>
      <w:r w:rsidRPr="00EF1451">
        <w:rPr>
          <w:rFonts w:eastAsia="Calibri" w:cs="Arial"/>
          <w:i/>
          <w:iCs/>
          <w:szCs w:val="22"/>
          <w:lang w:val="cs-CZ" w:eastAsia="en-US"/>
        </w:rPr>
        <w:t xml:space="preserve">Např. nositel ITI se rozhodl nerealizovat aktivitu Mateřské školy, Cestovní ruch a Telematiku, odstraní tedy tyto předvyplněné části šablony a jeho programový rámec bude tedy obsahovat jen aktivity </w:t>
      </w:r>
      <w:r w:rsidR="0041742C">
        <w:rPr>
          <w:rFonts w:eastAsia="Calibri" w:cs="Arial"/>
          <w:i/>
          <w:iCs/>
          <w:szCs w:val="22"/>
          <w:lang w:val="cs-CZ" w:eastAsia="en-US"/>
        </w:rPr>
        <w:t xml:space="preserve">1. </w:t>
      </w:r>
      <w:proofErr w:type="spellStart"/>
      <w:r w:rsidRPr="00EF1451">
        <w:rPr>
          <w:rFonts w:eastAsia="Calibri" w:cs="Arial"/>
          <w:i/>
          <w:iCs/>
          <w:szCs w:val="22"/>
          <w:lang w:val="cs-CZ" w:eastAsia="en-US"/>
        </w:rPr>
        <w:t>eGouverment</w:t>
      </w:r>
      <w:proofErr w:type="spellEnd"/>
      <w:r w:rsidRPr="00EF1451">
        <w:rPr>
          <w:rFonts w:eastAsia="Calibri" w:cs="Arial"/>
          <w:i/>
          <w:iCs/>
          <w:szCs w:val="22"/>
          <w:lang w:val="cs-CZ" w:eastAsia="en-US"/>
        </w:rPr>
        <w:t xml:space="preserve">, </w:t>
      </w:r>
      <w:r w:rsidR="0041742C">
        <w:rPr>
          <w:rFonts w:eastAsia="Calibri" w:cs="Arial"/>
          <w:i/>
          <w:iCs/>
          <w:szCs w:val="22"/>
          <w:lang w:val="cs-CZ" w:eastAsia="en-US"/>
        </w:rPr>
        <w:t>2</w:t>
      </w:r>
      <w:r w:rsidR="00CE5BE7" w:rsidRPr="00270165">
        <w:rPr>
          <w:rFonts w:eastAsia="Calibri" w:cs="Arial"/>
          <w:i/>
          <w:iCs/>
          <w:szCs w:val="22"/>
          <w:lang w:val="cs-CZ" w:eastAsia="en-US"/>
        </w:rPr>
        <w:t xml:space="preserve">. </w:t>
      </w:r>
      <w:r w:rsidRPr="00270165">
        <w:rPr>
          <w:rFonts w:eastAsia="Calibri" w:cs="Arial"/>
          <w:i/>
          <w:iCs/>
          <w:szCs w:val="22"/>
          <w:lang w:val="cs-CZ" w:eastAsia="en-US"/>
        </w:rPr>
        <w:t xml:space="preserve">Zelená infrastruktura, </w:t>
      </w:r>
      <w:r w:rsidR="0041742C" w:rsidRPr="00270165">
        <w:rPr>
          <w:rFonts w:eastAsia="Calibri" w:cs="Arial"/>
          <w:i/>
          <w:iCs/>
          <w:szCs w:val="22"/>
          <w:lang w:val="cs-CZ" w:eastAsia="en-US"/>
        </w:rPr>
        <w:t>3</w:t>
      </w:r>
      <w:r w:rsidR="00CE5BE7" w:rsidRPr="00270165">
        <w:rPr>
          <w:rFonts w:eastAsia="Calibri" w:cs="Arial"/>
          <w:i/>
          <w:iCs/>
          <w:szCs w:val="22"/>
          <w:lang w:val="cs-CZ" w:eastAsia="en-US"/>
        </w:rPr>
        <w:t xml:space="preserve">. </w:t>
      </w:r>
      <w:r w:rsidRPr="00270165">
        <w:rPr>
          <w:rFonts w:eastAsia="Calibri" w:cs="Arial"/>
          <w:i/>
          <w:iCs/>
          <w:szCs w:val="22"/>
          <w:lang w:val="cs-CZ" w:eastAsia="en-US"/>
        </w:rPr>
        <w:t>Základní školy,</w:t>
      </w:r>
      <w:r w:rsidRPr="00EF1451">
        <w:rPr>
          <w:rFonts w:eastAsia="Calibri" w:cs="Arial"/>
          <w:i/>
          <w:iCs/>
          <w:szCs w:val="22"/>
          <w:lang w:val="cs-CZ" w:eastAsia="en-US"/>
        </w:rPr>
        <w:t xml:space="preserve"> </w:t>
      </w:r>
      <w:r w:rsidR="0041742C">
        <w:rPr>
          <w:rFonts w:eastAsia="Calibri" w:cs="Arial"/>
          <w:i/>
          <w:iCs/>
          <w:szCs w:val="22"/>
          <w:lang w:val="cs-CZ" w:eastAsia="en-US"/>
        </w:rPr>
        <w:t xml:space="preserve">4. </w:t>
      </w:r>
      <w:r w:rsidRPr="00EF1451">
        <w:rPr>
          <w:rFonts w:eastAsia="Calibri" w:cs="Arial"/>
          <w:i/>
          <w:iCs/>
          <w:szCs w:val="22"/>
          <w:lang w:val="cs-CZ" w:eastAsia="en-US"/>
        </w:rPr>
        <w:t>Zájmové vzdělávání,</w:t>
      </w:r>
      <w:r>
        <w:rPr>
          <w:rFonts w:eastAsia="Calibri" w:cs="Arial"/>
          <w:i/>
          <w:iCs/>
          <w:szCs w:val="22"/>
          <w:lang w:val="cs-CZ" w:eastAsia="en-US"/>
        </w:rPr>
        <w:t xml:space="preserve"> </w:t>
      </w:r>
      <w:proofErr w:type="gramStart"/>
      <w:r w:rsidR="0041742C">
        <w:rPr>
          <w:rFonts w:eastAsia="Calibri" w:cs="Arial"/>
          <w:i/>
          <w:iCs/>
          <w:szCs w:val="22"/>
          <w:lang w:val="cs-CZ" w:eastAsia="en-US"/>
        </w:rPr>
        <w:t xml:space="preserve">….. </w:t>
      </w:r>
      <w:r w:rsidRPr="00EF1451">
        <w:rPr>
          <w:rFonts w:eastAsia="Calibri" w:cs="Arial"/>
          <w:i/>
          <w:iCs/>
          <w:szCs w:val="22"/>
          <w:lang w:val="cs-CZ" w:eastAsia="en-US"/>
        </w:rPr>
        <w:t>atd.</w:t>
      </w:r>
      <w:proofErr w:type="gramEnd"/>
      <w:r w:rsidRPr="00EF1451">
        <w:rPr>
          <w:rFonts w:eastAsia="Calibri" w:cs="Arial"/>
          <w:i/>
          <w:iCs/>
          <w:szCs w:val="22"/>
          <w:lang w:val="cs-CZ" w:eastAsia="en-US"/>
        </w:rPr>
        <w:t xml:space="preserve"> </w:t>
      </w:r>
    </w:p>
    <w:p w14:paraId="20E81984" w14:textId="3CB7D851" w:rsidR="00457D2C" w:rsidRPr="00EF1451" w:rsidRDefault="00457D2C" w:rsidP="00457D2C">
      <w:pPr>
        <w:rPr>
          <w:rFonts w:eastAsia="Calibri" w:cs="Arial"/>
          <w:b/>
          <w:bCs/>
          <w:szCs w:val="22"/>
          <w:lang w:val="cs-CZ" w:eastAsia="en-US"/>
        </w:rPr>
      </w:pPr>
      <w:r>
        <w:rPr>
          <w:rFonts w:eastAsia="Calibri" w:cs="Arial"/>
          <w:b/>
          <w:bCs/>
          <w:szCs w:val="22"/>
          <w:lang w:val="cs-CZ" w:eastAsia="en-US"/>
        </w:rPr>
        <w:t xml:space="preserve">Pokyny pro vyplnění jednotlivých částí šablony jsou uvedeny </w:t>
      </w:r>
      <w:r w:rsidR="00CE5BE7">
        <w:rPr>
          <w:rFonts w:eastAsia="Calibri" w:cs="Arial"/>
          <w:b/>
          <w:bCs/>
          <w:szCs w:val="22"/>
          <w:lang w:val="cs-CZ" w:eastAsia="en-US"/>
        </w:rPr>
        <w:t xml:space="preserve">zeleně </w:t>
      </w:r>
      <w:r>
        <w:rPr>
          <w:rFonts w:eastAsia="Calibri" w:cs="Arial"/>
          <w:b/>
          <w:bCs/>
          <w:szCs w:val="22"/>
          <w:lang w:val="cs-CZ" w:eastAsia="en-US"/>
        </w:rPr>
        <w:t>níže ve vzoru</w:t>
      </w:r>
      <w:r w:rsidR="00D13B77">
        <w:rPr>
          <w:rFonts w:eastAsia="Calibri" w:cs="Arial"/>
          <w:b/>
          <w:bCs/>
          <w:szCs w:val="22"/>
          <w:lang w:val="cs-CZ" w:eastAsia="en-US"/>
        </w:rPr>
        <w:t xml:space="preserve"> </w:t>
      </w:r>
      <w:r w:rsidR="004353D6">
        <w:rPr>
          <w:rFonts w:eastAsia="Calibri" w:cs="Arial"/>
          <w:b/>
          <w:bCs/>
          <w:szCs w:val="22"/>
          <w:lang w:val="cs-CZ" w:eastAsia="en-US"/>
        </w:rPr>
        <w:t xml:space="preserve">vyplněné jedné části </w:t>
      </w:r>
      <w:r w:rsidR="00D13B77">
        <w:rPr>
          <w:rFonts w:eastAsia="Calibri" w:cs="Arial"/>
          <w:b/>
          <w:bCs/>
          <w:szCs w:val="22"/>
          <w:lang w:val="cs-CZ" w:eastAsia="en-US"/>
        </w:rPr>
        <w:t>šablony</w:t>
      </w:r>
      <w:r>
        <w:rPr>
          <w:rFonts w:eastAsia="Calibri" w:cs="Arial"/>
          <w:b/>
          <w:bCs/>
          <w:szCs w:val="22"/>
          <w:lang w:val="cs-CZ" w:eastAsia="en-US"/>
        </w:rPr>
        <w:t xml:space="preserve">. Nositel ITI doplní pouze části textu, resp. </w:t>
      </w:r>
      <w:r w:rsidR="00985722">
        <w:rPr>
          <w:rFonts w:eastAsia="Calibri" w:cs="Arial"/>
          <w:b/>
          <w:bCs/>
          <w:szCs w:val="22"/>
          <w:lang w:val="cs-CZ" w:eastAsia="en-US"/>
        </w:rPr>
        <w:t>označí výběr zaškrtnutí tam, kde jsou doplněna zaškrtávací pole</w:t>
      </w:r>
      <w:r>
        <w:rPr>
          <w:rFonts w:eastAsia="Calibri" w:cs="Arial"/>
          <w:b/>
          <w:bCs/>
          <w:szCs w:val="22"/>
          <w:lang w:val="cs-CZ" w:eastAsia="en-US"/>
        </w:rPr>
        <w:t>, která jsou v popisu podbarvena žlutě.</w:t>
      </w:r>
    </w:p>
    <w:p w14:paraId="31B3ED77" w14:textId="49FCADB0" w:rsidR="00CE5714" w:rsidRPr="00465D59" w:rsidRDefault="00CA5977" w:rsidP="00CE5714">
      <w:pPr>
        <w:rPr>
          <w:rFonts w:eastAsia="Calibri" w:cs="Arial"/>
          <w:b/>
          <w:bCs/>
          <w:szCs w:val="22"/>
          <w:lang w:val="cs-CZ" w:eastAsia="en-US"/>
        </w:rPr>
      </w:pPr>
      <w:r>
        <w:rPr>
          <w:rFonts w:eastAsia="Calibri" w:cs="Arial"/>
          <w:b/>
          <w:bCs/>
          <w:szCs w:val="22"/>
          <w:lang w:val="cs-CZ" w:eastAsia="en-US"/>
        </w:rPr>
        <w:t xml:space="preserve">U některých opatření jsou doplněny poznámky pod čarou. Tyto poznámky obsahují informace, které je nutné zohlednit při výběru </w:t>
      </w:r>
      <w:proofErr w:type="spellStart"/>
      <w:r>
        <w:rPr>
          <w:rFonts w:eastAsia="Calibri" w:cs="Arial"/>
          <w:b/>
          <w:bCs/>
          <w:szCs w:val="22"/>
          <w:lang w:val="cs-CZ" w:eastAsia="en-US"/>
        </w:rPr>
        <w:t>podopatření</w:t>
      </w:r>
      <w:proofErr w:type="spellEnd"/>
      <w:r>
        <w:rPr>
          <w:rFonts w:eastAsia="Calibri" w:cs="Arial"/>
          <w:b/>
          <w:bCs/>
          <w:szCs w:val="22"/>
          <w:lang w:val="cs-CZ" w:eastAsia="en-US"/>
        </w:rPr>
        <w:t xml:space="preserve"> v šabloně, proto je neuvádějte do programového rámce v</w:t>
      </w:r>
      <w:r w:rsidR="00CE1B00">
        <w:rPr>
          <w:rFonts w:eastAsia="Calibri" w:cs="Arial"/>
          <w:b/>
          <w:bCs/>
          <w:szCs w:val="22"/>
          <w:lang w:val="cs-CZ" w:eastAsia="en-US"/>
        </w:rPr>
        <w:t> </w:t>
      </w:r>
      <w:r>
        <w:rPr>
          <w:rFonts w:eastAsia="Calibri" w:cs="Arial"/>
          <w:b/>
          <w:bCs/>
          <w:szCs w:val="22"/>
          <w:lang w:val="cs-CZ" w:eastAsia="en-US"/>
        </w:rPr>
        <w:t>ISKP</w:t>
      </w:r>
      <w:r w:rsidR="00CE1B00">
        <w:rPr>
          <w:rFonts w:eastAsia="Calibri" w:cs="Arial"/>
          <w:b/>
          <w:bCs/>
          <w:szCs w:val="22"/>
          <w:lang w:val="cs-CZ" w:eastAsia="en-US"/>
        </w:rPr>
        <w:t>20</w:t>
      </w:r>
      <w:r>
        <w:rPr>
          <w:rFonts w:eastAsia="Calibri" w:cs="Arial"/>
          <w:b/>
          <w:bCs/>
          <w:szCs w:val="22"/>
          <w:lang w:val="cs-CZ" w:eastAsia="en-US"/>
        </w:rPr>
        <w:t>21+.</w:t>
      </w:r>
      <w:r w:rsidR="007362D5">
        <w:rPr>
          <w:rFonts w:eastAsia="Calibri" w:cs="Arial"/>
          <w:b/>
          <w:bCs/>
          <w:szCs w:val="22"/>
          <w:lang w:val="cs-CZ" w:eastAsia="en-US"/>
        </w:rPr>
        <w:t xml:space="preserve"> </w:t>
      </w:r>
      <w:r w:rsidR="00CE5714">
        <w:rPr>
          <w:rFonts w:eastAsia="Calibri" w:cs="Arial"/>
          <w:b/>
          <w:bCs/>
          <w:szCs w:val="22"/>
          <w:lang w:val="cs-CZ" w:eastAsia="en-US"/>
        </w:rPr>
        <w:t>Šablona programového rámce bude přílohou programového rámce v ISKP2021+. Nositel ITI ji zasílá jako podklad pro konzultaci a následně je vloží jako přílohu programového rámce do ISKP2021+.</w:t>
      </w:r>
    </w:p>
    <w:p w14:paraId="1C175687" w14:textId="4F8EAFA9" w:rsidR="00457D2C" w:rsidRDefault="00457D2C" w:rsidP="00457D2C">
      <w:pPr>
        <w:spacing w:before="0" w:after="0" w:line="240" w:lineRule="auto"/>
        <w:jc w:val="left"/>
        <w:rPr>
          <w:rFonts w:eastAsia="Calibri" w:cs="Arial"/>
          <w:b/>
          <w:bCs/>
          <w:sz w:val="32"/>
          <w:szCs w:val="32"/>
          <w:lang w:val="cs-CZ" w:eastAsia="en-US"/>
        </w:rPr>
      </w:pPr>
    </w:p>
    <w:p w14:paraId="465F37AF" w14:textId="77777777" w:rsidR="00457D2C" w:rsidRPr="000B7382" w:rsidRDefault="00457D2C" w:rsidP="00457D2C">
      <w:pPr>
        <w:jc w:val="center"/>
        <w:rPr>
          <w:rFonts w:ascii="Calibri" w:eastAsia="Calibri" w:hAnsi="Calibri" w:cs="Times New Roman"/>
          <w:i/>
          <w:color w:val="00B050"/>
          <w:szCs w:val="22"/>
          <w:lang w:val="cs-CZ" w:eastAsia="en-US"/>
        </w:rPr>
      </w:pPr>
      <w:r w:rsidRPr="00786F08">
        <w:rPr>
          <w:rFonts w:eastAsia="Calibri" w:cs="Arial"/>
          <w:b/>
          <w:bCs/>
          <w:sz w:val="32"/>
          <w:szCs w:val="32"/>
          <w:lang w:val="cs-CZ" w:eastAsia="en-US"/>
        </w:rPr>
        <w:t xml:space="preserve"> Programový rámec IROP</w:t>
      </w:r>
      <w:r>
        <w:rPr>
          <w:rFonts w:eastAsia="Calibri" w:cs="Arial"/>
          <w:b/>
          <w:bCs/>
          <w:sz w:val="32"/>
          <w:szCs w:val="32"/>
          <w:lang w:val="cs-CZ" w:eastAsia="en-US"/>
        </w:rPr>
        <w:t xml:space="preserve"> </w:t>
      </w:r>
      <w:bookmarkStart w:id="5" w:name="_Hlk109893532"/>
      <w:r>
        <w:rPr>
          <w:rFonts w:eastAsia="Calibri" w:cs="Arial"/>
          <w:b/>
          <w:bCs/>
          <w:sz w:val="32"/>
          <w:szCs w:val="32"/>
          <w:lang w:val="cs-CZ" w:eastAsia="en-US"/>
        </w:rPr>
        <w:t>-</w:t>
      </w:r>
      <w:bookmarkEnd w:id="5"/>
      <w:r>
        <w:rPr>
          <w:rFonts w:eastAsia="Calibri" w:cs="Arial"/>
          <w:b/>
          <w:bCs/>
          <w:sz w:val="32"/>
          <w:szCs w:val="32"/>
          <w:lang w:val="cs-CZ" w:eastAsia="en-US"/>
        </w:rPr>
        <w:t xml:space="preserve"> ITI </w:t>
      </w:r>
    </w:p>
    <w:p w14:paraId="4DE808B8" w14:textId="650C484B" w:rsidR="00457D2C" w:rsidRPr="0061128F" w:rsidRDefault="00457D2C" w:rsidP="00457D2C">
      <w:pPr>
        <w:spacing w:before="0" w:after="160" w:line="259" w:lineRule="auto"/>
        <w:jc w:val="left"/>
        <w:rPr>
          <w:rFonts w:eastAsia="Calibri" w:cs="Arial"/>
          <w:i/>
          <w:color w:val="00B050"/>
          <w:szCs w:val="22"/>
          <w:lang w:val="cs-CZ" w:eastAsia="en-US"/>
        </w:rPr>
      </w:pPr>
      <w:r w:rsidRPr="00DA0406">
        <w:rPr>
          <w:rFonts w:eastAsia="Calibri" w:cs="Arial"/>
          <w:szCs w:val="22"/>
          <w:lang w:val="cs-CZ" w:eastAsia="en-US"/>
        </w:rPr>
        <w:t>Nositel ITI:</w:t>
      </w:r>
      <w:r>
        <w:rPr>
          <w:rFonts w:eastAsia="Calibri" w:cs="Arial"/>
          <w:szCs w:val="22"/>
          <w:lang w:val="cs-CZ" w:eastAsia="en-US"/>
        </w:rPr>
        <w:t xml:space="preserve"> </w:t>
      </w:r>
      <w:r>
        <w:rPr>
          <w:rFonts w:eastAsia="Calibri" w:cs="Arial"/>
          <w:szCs w:val="22"/>
          <w:lang w:val="cs-CZ" w:eastAsia="en-US"/>
        </w:rPr>
        <w:tab/>
      </w:r>
      <w:r w:rsidR="001D6B4B">
        <w:rPr>
          <w:rFonts w:eastAsia="Calibri" w:cs="Arial"/>
          <w:i/>
          <w:iCs/>
          <w:color w:val="00B050"/>
          <w:szCs w:val="22"/>
          <w:highlight w:val="yellow"/>
          <w:lang w:val="cs-CZ" w:eastAsia="en-US"/>
        </w:rPr>
        <w:t>Nositel ITI</w:t>
      </w:r>
      <w:r w:rsidR="001D6B4B" w:rsidRPr="0026224A">
        <w:rPr>
          <w:rFonts w:eastAsia="Calibri" w:cs="Arial"/>
          <w:i/>
          <w:iCs/>
          <w:color w:val="00B050"/>
          <w:szCs w:val="22"/>
          <w:highlight w:val="yellow"/>
          <w:lang w:val="cs-CZ" w:eastAsia="en-US"/>
        </w:rPr>
        <w:t xml:space="preserve"> </w:t>
      </w:r>
      <w:r w:rsidR="0026224A">
        <w:rPr>
          <w:rFonts w:eastAsia="Calibri" w:cs="Arial"/>
          <w:i/>
          <w:iCs/>
          <w:color w:val="00B050"/>
          <w:szCs w:val="22"/>
          <w:highlight w:val="yellow"/>
          <w:lang w:val="cs-CZ" w:eastAsia="en-US"/>
        </w:rPr>
        <w:t xml:space="preserve">doplní </w:t>
      </w:r>
      <w:r w:rsidRPr="0026224A">
        <w:rPr>
          <w:rFonts w:eastAsia="Calibri" w:cs="Arial"/>
          <w:i/>
          <w:iCs/>
          <w:color w:val="00B050"/>
          <w:szCs w:val="22"/>
          <w:highlight w:val="yellow"/>
          <w:lang w:val="cs-CZ" w:eastAsia="en-US"/>
        </w:rPr>
        <w:t>název metropolitní oblasti / aglomerace</w:t>
      </w:r>
      <w:r w:rsidRPr="0061128F">
        <w:rPr>
          <w:rFonts w:eastAsia="Calibri" w:cs="Arial"/>
          <w:color w:val="00B050"/>
          <w:szCs w:val="22"/>
          <w:lang w:val="cs-CZ" w:eastAsia="en-US"/>
        </w:rPr>
        <w:t xml:space="preserve"> </w:t>
      </w:r>
    </w:p>
    <w:p w14:paraId="59A35402" w14:textId="233E623B" w:rsidR="00457D2C" w:rsidRPr="009D72BC" w:rsidRDefault="00457D2C" w:rsidP="00457D2C">
      <w:pPr>
        <w:spacing w:before="0" w:after="160" w:line="259" w:lineRule="auto"/>
        <w:rPr>
          <w:rFonts w:eastAsia="Calibri" w:cs="Arial"/>
          <w:i/>
          <w:iCs/>
          <w:color w:val="00B050"/>
          <w:szCs w:val="22"/>
          <w:lang w:val="cs-CZ" w:eastAsia="en-US"/>
        </w:rPr>
      </w:pPr>
      <w:r w:rsidRPr="00977F38">
        <w:rPr>
          <w:rFonts w:eastAsia="Calibri" w:cs="Arial"/>
          <w:szCs w:val="22"/>
          <w:lang w:val="cs-CZ" w:eastAsia="en-US"/>
        </w:rPr>
        <w:t>Verze dokumentu:</w:t>
      </w:r>
      <w:r>
        <w:rPr>
          <w:rFonts w:eastAsia="Calibri" w:cs="Arial"/>
          <w:szCs w:val="22"/>
          <w:lang w:val="cs-CZ" w:eastAsia="en-US"/>
        </w:rPr>
        <w:t xml:space="preserve"> </w:t>
      </w:r>
      <w:r w:rsidRPr="002C2DA8">
        <w:rPr>
          <w:rFonts w:eastAsia="Calibri" w:cs="Arial"/>
          <w:szCs w:val="22"/>
          <w:highlight w:val="yellow"/>
          <w:lang w:val="cs-CZ" w:eastAsia="en-US"/>
        </w:rPr>
        <w:t>XX</w:t>
      </w:r>
      <w:r>
        <w:rPr>
          <w:rFonts w:eastAsia="Calibri" w:cs="Arial"/>
          <w:szCs w:val="22"/>
          <w:lang w:val="cs-CZ" w:eastAsia="en-US"/>
        </w:rPr>
        <w:t xml:space="preserve"> (</w:t>
      </w:r>
      <w:r w:rsidRPr="009D72BC">
        <w:rPr>
          <w:rFonts w:eastAsia="Calibri" w:cs="Arial"/>
          <w:i/>
          <w:iCs/>
          <w:color w:val="00B050"/>
          <w:szCs w:val="22"/>
          <w:lang w:val="cs-CZ" w:eastAsia="en-US"/>
        </w:rPr>
        <w:t>číslo verze při podání programového rámce bude 01</w:t>
      </w:r>
      <w:r>
        <w:rPr>
          <w:rFonts w:eastAsia="Calibri" w:cs="Arial"/>
          <w:i/>
          <w:iCs/>
          <w:color w:val="00B050"/>
          <w:szCs w:val="22"/>
          <w:lang w:val="cs-CZ" w:eastAsia="en-US"/>
        </w:rPr>
        <w:t xml:space="preserve"> nebo 1</w:t>
      </w:r>
      <w:r w:rsidRPr="00270165">
        <w:rPr>
          <w:rFonts w:eastAsia="Calibri" w:cs="Arial"/>
          <w:i/>
          <w:iCs/>
          <w:color w:val="00B050"/>
          <w:szCs w:val="22"/>
          <w:lang w:val="cs-CZ" w:eastAsia="en-US"/>
        </w:rPr>
        <w:t xml:space="preserve">, </w:t>
      </w:r>
      <w:r w:rsidRPr="00270165">
        <w:rPr>
          <w:rFonts w:eastAsia="Calibri" w:cs="Arial"/>
          <w:b/>
          <w:i/>
          <w:iCs/>
          <w:color w:val="00B050"/>
          <w:szCs w:val="22"/>
          <w:lang w:val="cs-CZ" w:eastAsia="en-US"/>
        </w:rPr>
        <w:t>číslo se bude měnit vždy při podání žádosti o změnu programového rámce, která se dotkne i této přílohy</w:t>
      </w:r>
      <w:r w:rsidRPr="00270165">
        <w:rPr>
          <w:rFonts w:eastAsia="Calibri" w:cs="Arial"/>
          <w:i/>
          <w:iCs/>
          <w:color w:val="00B050"/>
          <w:szCs w:val="22"/>
          <w:lang w:val="cs-CZ" w:eastAsia="en-US"/>
        </w:rPr>
        <w:t>,</w:t>
      </w:r>
      <w:r w:rsidRPr="009D72BC">
        <w:rPr>
          <w:rFonts w:eastAsia="Calibri" w:cs="Arial"/>
          <w:i/>
          <w:iCs/>
          <w:color w:val="00B050"/>
          <w:szCs w:val="22"/>
          <w:lang w:val="cs-CZ" w:eastAsia="en-US"/>
        </w:rPr>
        <w:t xml:space="preserve"> a bude číslováno exponenciální řadou, </w:t>
      </w:r>
      <w:proofErr w:type="gramStart"/>
      <w:r w:rsidRPr="009D72BC">
        <w:rPr>
          <w:rFonts w:eastAsia="Calibri" w:cs="Arial"/>
          <w:i/>
          <w:iCs/>
          <w:color w:val="00B050"/>
          <w:szCs w:val="22"/>
          <w:lang w:val="cs-CZ" w:eastAsia="en-US"/>
        </w:rPr>
        <w:t>tzn.</w:t>
      </w:r>
      <w:proofErr w:type="gramEnd"/>
      <w:r w:rsidRPr="009D72BC">
        <w:rPr>
          <w:rFonts w:eastAsia="Calibri" w:cs="Arial"/>
          <w:i/>
          <w:iCs/>
          <w:color w:val="00B050"/>
          <w:szCs w:val="22"/>
          <w:lang w:val="cs-CZ" w:eastAsia="en-US"/>
        </w:rPr>
        <w:t xml:space="preserve"> při první žádosti o změnu </w:t>
      </w:r>
      <w:proofErr w:type="gramStart"/>
      <w:r w:rsidRPr="009D72BC">
        <w:rPr>
          <w:rFonts w:eastAsia="Calibri" w:cs="Arial"/>
          <w:i/>
          <w:iCs/>
          <w:color w:val="00B050"/>
          <w:szCs w:val="22"/>
          <w:lang w:val="cs-CZ" w:eastAsia="en-US"/>
        </w:rPr>
        <w:t>bude</w:t>
      </w:r>
      <w:proofErr w:type="gramEnd"/>
      <w:r w:rsidRPr="009D72BC">
        <w:rPr>
          <w:rFonts w:eastAsia="Calibri" w:cs="Arial"/>
          <w:i/>
          <w:iCs/>
          <w:color w:val="00B050"/>
          <w:szCs w:val="22"/>
          <w:lang w:val="cs-CZ" w:eastAsia="en-US"/>
        </w:rPr>
        <w:t xml:space="preserve"> verze 02 atd.</w:t>
      </w:r>
    </w:p>
    <w:p w14:paraId="69DAB068" w14:textId="7CB151DD" w:rsidR="00457D2C" w:rsidRPr="009D72BC" w:rsidRDefault="00457D2C" w:rsidP="00457D2C">
      <w:pPr>
        <w:spacing w:before="0" w:after="160" w:line="259" w:lineRule="auto"/>
        <w:jc w:val="left"/>
        <w:rPr>
          <w:rFonts w:eastAsia="Calibri" w:cs="Arial"/>
          <w:i/>
          <w:iCs/>
          <w:color w:val="00B050"/>
          <w:szCs w:val="22"/>
          <w:lang w:val="cs-CZ" w:eastAsia="en-US"/>
        </w:rPr>
      </w:pPr>
      <w:r w:rsidRPr="00977F38">
        <w:rPr>
          <w:rFonts w:eastAsia="Calibri" w:cs="Arial"/>
          <w:szCs w:val="22"/>
          <w:lang w:val="cs-CZ" w:eastAsia="en-US"/>
        </w:rPr>
        <w:t>Datum platnosti:</w:t>
      </w:r>
      <w:r>
        <w:rPr>
          <w:rFonts w:eastAsia="Calibri" w:cs="Arial"/>
          <w:szCs w:val="22"/>
          <w:lang w:val="cs-CZ" w:eastAsia="en-US"/>
        </w:rPr>
        <w:t xml:space="preserve"> </w:t>
      </w:r>
      <w:proofErr w:type="spellStart"/>
      <w:proofErr w:type="gramStart"/>
      <w:r w:rsidRPr="002C2DA8">
        <w:rPr>
          <w:rFonts w:eastAsia="Calibri" w:cs="Arial"/>
          <w:szCs w:val="22"/>
          <w:highlight w:val="yellow"/>
          <w:lang w:val="cs-CZ" w:eastAsia="en-US"/>
        </w:rPr>
        <w:t>xx.xx</w:t>
      </w:r>
      <w:proofErr w:type="gramEnd"/>
      <w:r w:rsidRPr="002C2DA8">
        <w:rPr>
          <w:rFonts w:eastAsia="Calibri" w:cs="Arial"/>
          <w:szCs w:val="22"/>
          <w:highlight w:val="yellow"/>
          <w:lang w:val="cs-CZ" w:eastAsia="en-US"/>
        </w:rPr>
        <w:t>.xxxx</w:t>
      </w:r>
      <w:proofErr w:type="spellEnd"/>
      <w:r>
        <w:rPr>
          <w:rFonts w:eastAsia="Calibri" w:cs="Arial"/>
          <w:szCs w:val="22"/>
          <w:lang w:val="cs-CZ" w:eastAsia="en-US"/>
        </w:rPr>
        <w:t xml:space="preserve"> </w:t>
      </w:r>
      <w:r w:rsidRPr="009D72BC">
        <w:rPr>
          <w:rFonts w:eastAsia="Calibri" w:cs="Arial"/>
          <w:i/>
          <w:iCs/>
          <w:color w:val="00B050"/>
          <w:szCs w:val="22"/>
          <w:lang w:val="cs-CZ" w:eastAsia="en-US"/>
        </w:rPr>
        <w:t>(Nositel ITI uvede datum podání programového rámce / žádosti o změnu programového rámce.)</w:t>
      </w:r>
    </w:p>
    <w:p w14:paraId="05AE8444" w14:textId="77777777" w:rsidR="00457D2C" w:rsidRDefault="00457D2C" w:rsidP="00457D2C">
      <w:pPr>
        <w:spacing w:before="0" w:after="0" w:line="240" w:lineRule="auto"/>
        <w:jc w:val="left"/>
        <w:rPr>
          <w:rFonts w:ascii="Calibri" w:eastAsia="Calibri" w:hAnsi="Calibri" w:cs="Times New Roman"/>
          <w:szCs w:val="22"/>
          <w:lang w:val="cs-CZ" w:eastAsia="en-US"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2897"/>
        <w:gridCol w:w="680"/>
        <w:gridCol w:w="341"/>
        <w:gridCol w:w="939"/>
        <w:gridCol w:w="436"/>
        <w:gridCol w:w="3769"/>
      </w:tblGrid>
      <w:tr w:rsidR="00457D2C" w:rsidRPr="003673A8" w14:paraId="483165D9" w14:textId="77777777" w:rsidTr="0085572F">
        <w:trPr>
          <w:trHeight w:val="1430"/>
        </w:trPr>
        <w:tc>
          <w:tcPr>
            <w:tcW w:w="2897" w:type="dxa"/>
            <w:shd w:val="clear" w:color="auto" w:fill="9CC2E5"/>
            <w:noWrap/>
          </w:tcPr>
          <w:p w14:paraId="1314C932" w14:textId="77777777" w:rsidR="00457D2C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t>Číslo a název opatření programového rámce IROP - ITI (dále jen „programový rámec IROP“)</w:t>
            </w:r>
          </w:p>
          <w:p w14:paraId="1F774840" w14:textId="77777777" w:rsidR="00457D2C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3E1B84DC" w14:textId="77777777" w:rsidR="00457D2C" w:rsidRPr="00786F08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6165" w:type="dxa"/>
            <w:gridSpan w:val="5"/>
            <w:noWrap/>
          </w:tcPr>
          <w:p w14:paraId="40C4BBF2" w14:textId="77777777" w:rsidR="00457D2C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color w:val="0070C0"/>
                <w:lang w:val="cs-CZ" w:eastAsia="en-US"/>
              </w:rPr>
            </w:pPr>
            <w:proofErr w:type="spellStart"/>
            <w:r w:rsidRPr="00A918BB">
              <w:rPr>
                <w:rFonts w:eastAsia="Calibri" w:cs="Arial"/>
                <w:b/>
                <w:bCs/>
                <w:color w:val="0070C0"/>
                <w:highlight w:val="yellow"/>
                <w:lang w:val="cs-CZ" w:eastAsia="en-US"/>
              </w:rPr>
              <w:t>xx</w:t>
            </w:r>
            <w:proofErr w:type="spellEnd"/>
            <w:r w:rsidRPr="00A918BB">
              <w:rPr>
                <w:rFonts w:eastAsia="Calibri" w:cs="Arial"/>
                <w:b/>
                <w:bCs/>
                <w:color w:val="0070C0"/>
                <w:highlight w:val="yellow"/>
                <w:lang w:val="cs-CZ" w:eastAsia="en-US"/>
              </w:rPr>
              <w:t>.</w:t>
            </w:r>
            <w:r>
              <w:rPr>
                <w:rFonts w:eastAsia="Calibri" w:cs="Arial"/>
                <w:b/>
                <w:bCs/>
                <w:color w:val="0070C0"/>
                <w:lang w:val="cs-CZ" w:eastAsia="en-US"/>
              </w:rPr>
              <w:t xml:space="preserve"> </w:t>
            </w:r>
            <w:proofErr w:type="spellStart"/>
            <w:r>
              <w:rPr>
                <w:rFonts w:eastAsia="Calibri" w:cs="Arial"/>
                <w:b/>
                <w:bCs/>
                <w:color w:val="0070C0"/>
                <w:lang w:val="cs-CZ" w:eastAsia="en-US"/>
              </w:rPr>
              <w:t>eGovernment</w:t>
            </w:r>
            <w:proofErr w:type="spellEnd"/>
            <w:r>
              <w:rPr>
                <w:rFonts w:eastAsia="Calibri" w:cs="Arial"/>
                <w:b/>
                <w:bCs/>
                <w:color w:val="0070C0"/>
                <w:lang w:val="cs-CZ" w:eastAsia="en-US"/>
              </w:rPr>
              <w:t xml:space="preserve"> a kybernetická bezpečnost</w:t>
            </w:r>
            <w:r w:rsidRPr="003312B5">
              <w:rPr>
                <w:rFonts w:eastAsia="Calibri" w:cs="Arial"/>
                <w:b/>
                <w:bCs/>
                <w:color w:val="0070C0"/>
                <w:lang w:val="cs-CZ" w:eastAsia="en-US"/>
              </w:rPr>
              <w:t xml:space="preserve"> </w:t>
            </w:r>
          </w:p>
          <w:p w14:paraId="566B0C74" w14:textId="77777777" w:rsidR="00457D2C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color w:val="0070C0"/>
                <w:lang w:val="cs-CZ" w:eastAsia="en-US"/>
              </w:rPr>
            </w:pPr>
          </w:p>
          <w:p w14:paraId="63C99A4D" w14:textId="73F263BB" w:rsidR="00457D2C" w:rsidRPr="00A918BB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  <w:r w:rsidRPr="00920FC8">
              <w:rPr>
                <w:rFonts w:eastAsia="Calibri" w:cs="Arial"/>
                <w:i/>
                <w:iCs/>
                <w:color w:val="00B050"/>
                <w:lang w:val="cs-CZ" w:eastAsia="en-US"/>
              </w:rPr>
              <w:t xml:space="preserve">Nositel ITI doplní pořadové číslo opatření programového rámce (pokud realizuje i opatření na </w:t>
            </w:r>
            <w:proofErr w:type="spellStart"/>
            <w:r w:rsidRPr="00920FC8">
              <w:rPr>
                <w:rFonts w:eastAsia="Calibri" w:cs="Arial"/>
                <w:i/>
                <w:iCs/>
                <w:color w:val="00B050"/>
                <w:lang w:val="cs-CZ" w:eastAsia="en-US"/>
              </w:rPr>
              <w:t>eG</w:t>
            </w:r>
            <w:proofErr w:type="spellEnd"/>
            <w:r w:rsidRPr="00920FC8">
              <w:rPr>
                <w:rFonts w:eastAsia="Calibri" w:cs="Arial"/>
                <w:i/>
                <w:iCs/>
                <w:color w:val="00B050"/>
                <w:lang w:val="cs-CZ" w:eastAsia="en-US"/>
              </w:rPr>
              <w:t xml:space="preserve">, bude </w:t>
            </w:r>
            <w:proofErr w:type="spellStart"/>
            <w:r w:rsidRPr="00920FC8">
              <w:rPr>
                <w:rFonts w:eastAsia="Calibri" w:cs="Arial"/>
                <w:i/>
                <w:iCs/>
                <w:color w:val="00B050"/>
                <w:lang w:val="cs-CZ" w:eastAsia="en-US"/>
              </w:rPr>
              <w:t>eG</w:t>
            </w:r>
            <w:proofErr w:type="spellEnd"/>
            <w:r w:rsidRPr="00920FC8">
              <w:rPr>
                <w:rFonts w:eastAsia="Calibri" w:cs="Arial"/>
                <w:i/>
                <w:iCs/>
                <w:color w:val="00B050"/>
                <w:lang w:val="cs-CZ" w:eastAsia="en-US"/>
              </w:rPr>
              <w:t xml:space="preserve"> mít pořadové číslo 01, pokud opatření začíná až Veřejným prostranstvím, resp. dalším opatřením v pořadí, začne číslování 01 až u </w:t>
            </w:r>
            <w:r w:rsidR="004659BB">
              <w:rPr>
                <w:rFonts w:eastAsia="Calibri" w:cs="Arial"/>
                <w:i/>
                <w:iCs/>
                <w:color w:val="00B050"/>
                <w:lang w:val="cs-CZ" w:eastAsia="en-US"/>
              </w:rPr>
              <w:t>Zelené infrastruktury</w:t>
            </w:r>
            <w:r w:rsidRPr="00920FC8">
              <w:rPr>
                <w:rFonts w:eastAsia="Calibri" w:cs="Arial"/>
                <w:i/>
                <w:iCs/>
                <w:color w:val="00B050"/>
                <w:lang w:val="cs-CZ" w:eastAsia="en-US"/>
              </w:rPr>
              <w:t xml:space="preserve">, resp. dalšího opatření, a vzor pro </w:t>
            </w:r>
            <w:proofErr w:type="spellStart"/>
            <w:r w:rsidRPr="00920FC8">
              <w:rPr>
                <w:rFonts w:eastAsia="Calibri" w:cs="Arial"/>
                <w:i/>
                <w:iCs/>
                <w:color w:val="00B050"/>
                <w:lang w:val="cs-CZ" w:eastAsia="en-US"/>
              </w:rPr>
              <w:t>eG</w:t>
            </w:r>
            <w:proofErr w:type="spellEnd"/>
            <w:r w:rsidRPr="00920FC8">
              <w:rPr>
                <w:rFonts w:eastAsia="Calibri" w:cs="Arial"/>
                <w:i/>
                <w:iCs/>
                <w:color w:val="00B050"/>
                <w:lang w:val="cs-CZ" w:eastAsia="en-US"/>
              </w:rPr>
              <w:t xml:space="preserve"> z dokumentu odstraní</w:t>
            </w:r>
            <w:r>
              <w:rPr>
                <w:rFonts w:eastAsia="Calibri" w:cs="Arial"/>
                <w:i/>
                <w:iCs/>
                <w:color w:val="00B050"/>
                <w:lang w:val="cs-CZ" w:eastAsia="en-US"/>
              </w:rPr>
              <w:t>,</w:t>
            </w:r>
            <w:r w:rsidRPr="00920FC8">
              <w:rPr>
                <w:rFonts w:eastAsia="Calibri" w:cs="Arial"/>
                <w:i/>
                <w:iCs/>
                <w:color w:val="00B050"/>
                <w:lang w:val="cs-CZ" w:eastAsia="en-US"/>
              </w:rPr>
              <w:t xml:space="preserve"> aniž by měnil pořadí vzorů popisu opatření). </w:t>
            </w:r>
          </w:p>
        </w:tc>
      </w:tr>
      <w:tr w:rsidR="00457D2C" w:rsidRPr="003673A8" w14:paraId="7691F502" w14:textId="77777777" w:rsidTr="0085572F">
        <w:trPr>
          <w:trHeight w:val="1620"/>
        </w:trPr>
        <w:tc>
          <w:tcPr>
            <w:tcW w:w="2897" w:type="dxa"/>
            <w:shd w:val="clear" w:color="auto" w:fill="9CC2E5"/>
            <w:noWrap/>
          </w:tcPr>
          <w:p w14:paraId="2A1D028F" w14:textId="77777777" w:rsidR="00457D2C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6943C5">
              <w:rPr>
                <w:rFonts w:eastAsia="Calibri" w:cs="Arial"/>
                <w:b/>
                <w:bCs/>
                <w:lang w:val="cs-CZ" w:eastAsia="en-US"/>
              </w:rPr>
              <w:t xml:space="preserve">Číslo a název 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specifického cíle / </w:t>
            </w:r>
            <w:r w:rsidRPr="006943C5">
              <w:rPr>
                <w:rFonts w:eastAsia="Calibri" w:cs="Arial"/>
                <w:b/>
                <w:bCs/>
                <w:lang w:val="cs-CZ" w:eastAsia="en-US"/>
              </w:rPr>
              <w:t>opatření strategického rámce integrované územní strategie ITI (dále jen „</w:t>
            </w:r>
            <w:proofErr w:type="spellStart"/>
            <w:r w:rsidRPr="006943C5">
              <w:rPr>
                <w:rFonts w:eastAsia="Calibri" w:cs="Arial"/>
                <w:b/>
                <w:bCs/>
                <w:lang w:val="cs-CZ" w:eastAsia="en-US"/>
              </w:rPr>
              <w:t>ISg</w:t>
            </w:r>
            <w:proofErr w:type="spellEnd"/>
            <w:r w:rsidRPr="006943C5">
              <w:rPr>
                <w:rFonts w:eastAsia="Calibri" w:cs="Arial"/>
                <w:b/>
                <w:bCs/>
                <w:lang w:val="cs-CZ" w:eastAsia="en-US"/>
              </w:rPr>
              <w:t>“)</w:t>
            </w:r>
          </w:p>
          <w:p w14:paraId="35F801CA" w14:textId="77777777" w:rsidR="00457D2C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0669740F" w14:textId="77777777" w:rsidR="00457D2C" w:rsidRPr="006943C5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6165" w:type="dxa"/>
            <w:gridSpan w:val="5"/>
            <w:noWrap/>
          </w:tcPr>
          <w:p w14:paraId="1696167A" w14:textId="37BD7ADF" w:rsidR="00457D2C" w:rsidRPr="00270165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highlight w:val="yellow"/>
                <w:lang w:val="cs-CZ" w:eastAsia="en-US"/>
              </w:rPr>
            </w:pPr>
            <w:r w:rsidRPr="00613100">
              <w:rPr>
                <w:rFonts w:eastAsia="Calibri" w:cs="Arial"/>
                <w:b/>
                <w:bCs/>
                <w:highlight w:val="yellow"/>
                <w:lang w:val="cs-CZ" w:eastAsia="en-US"/>
              </w:rPr>
              <w:t xml:space="preserve">Doplnit </w:t>
            </w:r>
            <w:r w:rsidRPr="002A04B2">
              <w:rPr>
                <w:rFonts w:eastAsia="Calibri" w:cs="Arial"/>
                <w:b/>
                <w:bCs/>
                <w:highlight w:val="yellow"/>
                <w:lang w:val="cs-CZ" w:eastAsia="en-US"/>
              </w:rPr>
              <w:t xml:space="preserve">číslo a název specifického cíle / opatření strategického rámce </w:t>
            </w:r>
            <w:proofErr w:type="spellStart"/>
            <w:r w:rsidRPr="002A04B2">
              <w:rPr>
                <w:rFonts w:eastAsia="Calibri" w:cs="Arial"/>
                <w:b/>
                <w:bCs/>
                <w:highlight w:val="yellow"/>
                <w:lang w:val="cs-CZ" w:eastAsia="en-US"/>
              </w:rPr>
              <w:t>ISg</w:t>
            </w:r>
            <w:proofErr w:type="spellEnd"/>
            <w:r w:rsidRPr="00270165">
              <w:rPr>
                <w:rFonts w:eastAsia="Calibri" w:cs="Arial"/>
                <w:b/>
                <w:bCs/>
                <w:highlight w:val="yellow"/>
                <w:lang w:val="cs-CZ" w:eastAsia="en-US"/>
              </w:rPr>
              <w:t xml:space="preserve"> </w:t>
            </w:r>
          </w:p>
          <w:p w14:paraId="16E9148C" w14:textId="77777777" w:rsidR="00457D2C" w:rsidRPr="00270165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highlight w:val="yellow"/>
                <w:lang w:val="cs-CZ" w:eastAsia="en-US"/>
              </w:rPr>
            </w:pPr>
          </w:p>
          <w:p w14:paraId="06C60A9E" w14:textId="77777777" w:rsidR="00457D2C" w:rsidRPr="00ED4E93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  <w:r w:rsidRPr="00270165">
              <w:rPr>
                <w:rFonts w:eastAsia="Calibri" w:cs="Arial"/>
                <w:i/>
                <w:iCs/>
                <w:color w:val="00B050"/>
                <w:highlight w:val="yellow"/>
                <w:lang w:val="cs-CZ" w:eastAsia="en-US"/>
              </w:rPr>
              <w:t xml:space="preserve">Nositel ITI doplní číslo specifického cíle </w:t>
            </w:r>
            <w:proofErr w:type="spellStart"/>
            <w:r w:rsidRPr="00270165">
              <w:rPr>
                <w:rFonts w:eastAsia="Calibri" w:cs="Arial"/>
                <w:i/>
                <w:iCs/>
                <w:color w:val="00B050"/>
                <w:highlight w:val="yellow"/>
                <w:lang w:val="cs-CZ" w:eastAsia="en-US"/>
              </w:rPr>
              <w:t>ISg</w:t>
            </w:r>
            <w:proofErr w:type="spellEnd"/>
            <w:r w:rsidRPr="00270165">
              <w:rPr>
                <w:rFonts w:eastAsia="Calibri" w:cs="Arial"/>
                <w:i/>
                <w:iCs/>
                <w:color w:val="00B050"/>
                <w:highlight w:val="yellow"/>
                <w:lang w:val="cs-CZ" w:eastAsia="en-US"/>
              </w:rPr>
              <w:t xml:space="preserve"> a za lomítkem doplní číslo opatření strategického rámce </w:t>
            </w:r>
            <w:proofErr w:type="spellStart"/>
            <w:r w:rsidRPr="00270165">
              <w:rPr>
                <w:rFonts w:eastAsia="Calibri" w:cs="Arial"/>
                <w:i/>
                <w:iCs/>
                <w:color w:val="00B050"/>
                <w:highlight w:val="yellow"/>
                <w:lang w:val="cs-CZ" w:eastAsia="en-US"/>
              </w:rPr>
              <w:t>ISg</w:t>
            </w:r>
            <w:proofErr w:type="spellEnd"/>
            <w:r w:rsidRPr="00270165">
              <w:rPr>
                <w:rFonts w:eastAsia="Calibri" w:cs="Arial"/>
                <w:i/>
                <w:iCs/>
                <w:color w:val="00B050"/>
                <w:highlight w:val="yellow"/>
                <w:lang w:val="cs-CZ" w:eastAsia="en-US"/>
              </w:rPr>
              <w:t>.</w:t>
            </w:r>
          </w:p>
        </w:tc>
      </w:tr>
      <w:tr w:rsidR="00457D2C" w:rsidRPr="00FF78E5" w14:paraId="321E42DB" w14:textId="77777777" w:rsidTr="0085572F">
        <w:trPr>
          <w:trHeight w:val="689"/>
        </w:trPr>
        <w:tc>
          <w:tcPr>
            <w:tcW w:w="2897" w:type="dxa"/>
            <w:shd w:val="clear" w:color="auto" w:fill="9CC2E5"/>
            <w:hideMark/>
          </w:tcPr>
          <w:p w14:paraId="587154F9" w14:textId="77777777" w:rsidR="00457D2C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lastRenderedPageBreak/>
              <w:t>Specifický cíl IROP</w:t>
            </w:r>
          </w:p>
          <w:p w14:paraId="0ED5A90E" w14:textId="77777777" w:rsidR="00457D2C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</w:pPr>
          </w:p>
          <w:p w14:paraId="35C33456" w14:textId="77777777" w:rsidR="00457D2C" w:rsidRPr="00786F08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6165" w:type="dxa"/>
            <w:gridSpan w:val="5"/>
            <w:hideMark/>
          </w:tcPr>
          <w:p w14:paraId="1CBB8E34" w14:textId="77777777" w:rsidR="00457D2C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t>Specifický cíl 1</w:t>
            </w:r>
            <w:r w:rsidRPr="003673A8">
              <w:rPr>
                <w:rFonts w:eastAsia="Calibri" w:cs="Arial"/>
                <w:b/>
                <w:bCs/>
                <w:lang w:val="cs-CZ" w:eastAsia="en-US"/>
              </w:rPr>
              <w:t xml:space="preserve">.1: </w:t>
            </w:r>
            <w:r>
              <w:rPr>
                <w:rFonts w:eastAsia="Calibri" w:cs="Arial"/>
                <w:b/>
                <w:bCs/>
                <w:lang w:val="cs-CZ" w:eastAsia="en-US"/>
              </w:rPr>
              <w:t>Využívání přínosů digitalizace pro občany, podniky, výzkumné organizace a veřejné orgány</w:t>
            </w:r>
          </w:p>
          <w:p w14:paraId="624B14E4" w14:textId="77777777" w:rsidR="00457D2C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756D4AE9" w14:textId="77119059" w:rsidR="00457D2C" w:rsidRPr="00920FC8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color w:val="00B050"/>
                <w:lang w:val="cs-CZ" w:eastAsia="en-US"/>
              </w:rPr>
            </w:pPr>
            <w:r w:rsidRPr="00920FC8">
              <w:rPr>
                <w:rFonts w:eastAsia="Calibri" w:cs="Arial"/>
                <w:i/>
                <w:iCs/>
                <w:color w:val="00B050"/>
                <w:lang w:val="cs-CZ" w:eastAsia="en-US"/>
              </w:rPr>
              <w:t>Nositel ITI pomocí zaškrtávacího pole označí všechn</w:t>
            </w:r>
            <w:r w:rsidR="00CC2CC6">
              <w:rPr>
                <w:rFonts w:eastAsia="Calibri" w:cs="Arial"/>
                <w:i/>
                <w:iCs/>
                <w:color w:val="00B050"/>
                <w:lang w:val="cs-CZ" w:eastAsia="en-US"/>
              </w:rPr>
              <w:t>a</w:t>
            </w:r>
            <w:r w:rsidRPr="00920FC8">
              <w:rPr>
                <w:rFonts w:eastAsia="Calibri" w:cs="Arial"/>
                <w:i/>
                <w:iCs/>
                <w:color w:val="00B050"/>
                <w:lang w:val="cs-CZ" w:eastAsia="en-US"/>
              </w:rPr>
              <w:t xml:space="preserve"> </w:t>
            </w:r>
            <w:proofErr w:type="spellStart"/>
            <w:r w:rsidRPr="00920FC8">
              <w:rPr>
                <w:rFonts w:eastAsia="Calibri" w:cs="Arial"/>
                <w:i/>
                <w:iCs/>
                <w:color w:val="00B050"/>
                <w:lang w:val="cs-CZ" w:eastAsia="en-US"/>
              </w:rPr>
              <w:t>podopatření</w:t>
            </w:r>
            <w:proofErr w:type="spellEnd"/>
            <w:r w:rsidRPr="00920FC8">
              <w:rPr>
                <w:rFonts w:eastAsia="Calibri" w:cs="Arial"/>
                <w:i/>
                <w:iCs/>
                <w:color w:val="00B050"/>
                <w:lang w:val="cs-CZ" w:eastAsia="en-US"/>
              </w:rPr>
              <w:t>, kter</w:t>
            </w:r>
            <w:r w:rsidR="00CC2CC6">
              <w:rPr>
                <w:rFonts w:eastAsia="Calibri" w:cs="Arial"/>
                <w:i/>
                <w:iCs/>
                <w:color w:val="00B050"/>
                <w:lang w:val="cs-CZ" w:eastAsia="en-US"/>
              </w:rPr>
              <w:t>á</w:t>
            </w:r>
            <w:r w:rsidRPr="00920FC8">
              <w:rPr>
                <w:rFonts w:eastAsia="Calibri" w:cs="Arial"/>
                <w:i/>
                <w:iCs/>
                <w:color w:val="00B050"/>
                <w:lang w:val="cs-CZ" w:eastAsia="en-US"/>
              </w:rPr>
              <w:t xml:space="preserve"> plánuje realizovat. U </w:t>
            </w:r>
            <w:proofErr w:type="spellStart"/>
            <w:r w:rsidRPr="00920FC8">
              <w:rPr>
                <w:rFonts w:eastAsia="Calibri" w:cs="Arial"/>
                <w:i/>
                <w:iCs/>
                <w:color w:val="00B050"/>
                <w:lang w:val="cs-CZ" w:eastAsia="en-US"/>
              </w:rPr>
              <w:t>podopatření</w:t>
            </w:r>
            <w:proofErr w:type="spellEnd"/>
            <w:r w:rsidRPr="00920FC8">
              <w:rPr>
                <w:rFonts w:eastAsia="Calibri" w:cs="Arial"/>
                <w:i/>
                <w:iCs/>
                <w:color w:val="00B050"/>
                <w:lang w:val="cs-CZ" w:eastAsia="en-US"/>
              </w:rPr>
              <w:t>, kter</w:t>
            </w:r>
            <w:r w:rsidR="00CC2CC6">
              <w:rPr>
                <w:rFonts w:eastAsia="Calibri" w:cs="Arial"/>
                <w:i/>
                <w:iCs/>
                <w:color w:val="00B050"/>
                <w:lang w:val="cs-CZ" w:eastAsia="en-US"/>
              </w:rPr>
              <w:t>á</w:t>
            </w:r>
            <w:r w:rsidRPr="00920FC8">
              <w:rPr>
                <w:rFonts w:eastAsia="Calibri" w:cs="Arial"/>
                <w:i/>
                <w:iCs/>
                <w:color w:val="00B050"/>
                <w:lang w:val="cs-CZ" w:eastAsia="en-US"/>
              </w:rPr>
              <w:t xml:space="preserve"> neplánuje realizovat, zůstane pole bez zaškrtnutí (</w:t>
            </w:r>
            <w:r w:rsidR="001E0FCF">
              <w:rPr>
                <w:rFonts w:eastAsia="Calibri" w:cs="Arial"/>
                <w:i/>
                <w:iCs/>
                <w:color w:val="00B050"/>
                <w:lang w:val="cs-CZ" w:eastAsia="en-US"/>
              </w:rPr>
              <w:t xml:space="preserve">Nositel ITI ponechá </w:t>
            </w:r>
            <w:r w:rsidRPr="00920FC8">
              <w:rPr>
                <w:rFonts w:eastAsia="Calibri" w:cs="Arial"/>
                <w:i/>
                <w:iCs/>
                <w:color w:val="00B050"/>
                <w:lang w:val="cs-CZ" w:eastAsia="en-US"/>
              </w:rPr>
              <w:t xml:space="preserve">řádky s neplánovanými </w:t>
            </w:r>
            <w:proofErr w:type="spellStart"/>
            <w:r w:rsidRPr="00920FC8">
              <w:rPr>
                <w:rFonts w:eastAsia="Calibri" w:cs="Arial"/>
                <w:i/>
                <w:iCs/>
                <w:color w:val="00B050"/>
                <w:lang w:val="cs-CZ" w:eastAsia="en-US"/>
              </w:rPr>
              <w:t>podopatřeními</w:t>
            </w:r>
            <w:proofErr w:type="spellEnd"/>
            <w:r w:rsidRPr="00920FC8">
              <w:rPr>
                <w:rFonts w:eastAsia="Calibri" w:cs="Arial"/>
                <w:i/>
                <w:iCs/>
                <w:color w:val="00B050"/>
                <w:lang w:val="cs-CZ" w:eastAsia="en-US"/>
              </w:rPr>
              <w:t xml:space="preserve"> a </w:t>
            </w:r>
            <w:r w:rsidR="001E0FCF">
              <w:rPr>
                <w:rFonts w:eastAsia="Calibri" w:cs="Arial"/>
                <w:i/>
                <w:iCs/>
                <w:color w:val="00B050"/>
                <w:lang w:val="cs-CZ" w:eastAsia="en-US"/>
              </w:rPr>
              <w:t xml:space="preserve">nebude </w:t>
            </w:r>
            <w:r w:rsidRPr="00920FC8">
              <w:rPr>
                <w:rFonts w:eastAsia="Calibri" w:cs="Arial"/>
                <w:i/>
                <w:iCs/>
                <w:color w:val="00B050"/>
                <w:lang w:val="cs-CZ" w:eastAsia="en-US"/>
              </w:rPr>
              <w:t>upravovat text).</w:t>
            </w:r>
          </w:p>
          <w:p w14:paraId="20AF9131" w14:textId="77777777" w:rsidR="00457D2C" w:rsidRDefault="0075712F" w:rsidP="0040749E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color w:val="00B050"/>
                <w:lang w:val="cs-CZ" w:eastAsia="en-US"/>
              </w:rPr>
            </w:pPr>
            <w:r>
              <w:rPr>
                <w:rFonts w:eastAsia="Calibri" w:cs="Arial"/>
                <w:i/>
                <w:iCs/>
                <w:color w:val="00B050"/>
                <w:lang w:val="cs-CZ" w:eastAsia="en-US"/>
              </w:rPr>
              <w:t>Pokud</w:t>
            </w:r>
            <w:r w:rsidR="00457D2C" w:rsidRPr="00920FC8">
              <w:rPr>
                <w:rFonts w:eastAsia="Calibri" w:cs="Arial"/>
                <w:i/>
                <w:iCs/>
                <w:color w:val="00B050"/>
                <w:lang w:val="cs-CZ" w:eastAsia="en-US"/>
              </w:rPr>
              <w:t xml:space="preserve"> opatření zahrnuje jen jedn</w:t>
            </w:r>
            <w:r>
              <w:rPr>
                <w:rFonts w:eastAsia="Calibri" w:cs="Arial"/>
                <w:i/>
                <w:iCs/>
                <w:color w:val="00B050"/>
                <w:lang w:val="cs-CZ" w:eastAsia="en-US"/>
              </w:rPr>
              <w:t>o</w:t>
            </w:r>
            <w:r w:rsidR="00457D2C" w:rsidRPr="00920FC8">
              <w:rPr>
                <w:rFonts w:eastAsia="Calibri" w:cs="Arial"/>
                <w:i/>
                <w:iCs/>
                <w:color w:val="00B050"/>
                <w:lang w:val="cs-CZ" w:eastAsia="en-US"/>
              </w:rPr>
              <w:t xml:space="preserve"> </w:t>
            </w:r>
            <w:proofErr w:type="spellStart"/>
            <w:r w:rsidR="00457D2C" w:rsidRPr="00920FC8">
              <w:rPr>
                <w:rFonts w:eastAsia="Calibri" w:cs="Arial"/>
                <w:i/>
                <w:iCs/>
                <w:color w:val="00B050"/>
                <w:lang w:val="cs-CZ" w:eastAsia="en-US"/>
              </w:rPr>
              <w:t>podopatření</w:t>
            </w:r>
            <w:proofErr w:type="spellEnd"/>
            <w:r w:rsidR="00457D2C" w:rsidRPr="00920FC8">
              <w:rPr>
                <w:rFonts w:eastAsia="Calibri" w:cs="Arial"/>
                <w:i/>
                <w:iCs/>
                <w:color w:val="00B050"/>
                <w:lang w:val="cs-CZ" w:eastAsia="en-US"/>
              </w:rPr>
              <w:t xml:space="preserve">, bylo již </w:t>
            </w:r>
            <w:r>
              <w:rPr>
                <w:rFonts w:eastAsia="Calibri" w:cs="Arial"/>
                <w:i/>
                <w:iCs/>
                <w:color w:val="00B050"/>
                <w:lang w:val="cs-CZ" w:eastAsia="en-US"/>
              </w:rPr>
              <w:t>v šabloně zaškrtnuto</w:t>
            </w:r>
            <w:r w:rsidR="00457D2C" w:rsidRPr="00920FC8">
              <w:rPr>
                <w:rFonts w:eastAsia="Calibri" w:cs="Arial"/>
                <w:i/>
                <w:iCs/>
                <w:color w:val="00B050"/>
                <w:lang w:val="cs-CZ" w:eastAsia="en-US"/>
              </w:rPr>
              <w:t xml:space="preserve"> ŘO IROP a nositel ITI přejímá toto nastavení z</w:t>
            </w:r>
            <w:r w:rsidR="00F8666F">
              <w:rPr>
                <w:rFonts w:eastAsia="Calibri" w:cs="Arial"/>
                <w:i/>
                <w:iCs/>
                <w:color w:val="00B050"/>
                <w:lang w:val="cs-CZ" w:eastAsia="en-US"/>
              </w:rPr>
              <w:t> </w:t>
            </w:r>
            <w:r w:rsidR="00457D2C" w:rsidRPr="00920FC8">
              <w:rPr>
                <w:rFonts w:eastAsia="Calibri" w:cs="Arial"/>
                <w:i/>
                <w:iCs/>
                <w:color w:val="00B050"/>
                <w:lang w:val="cs-CZ" w:eastAsia="en-US"/>
              </w:rPr>
              <w:t>šablony</w:t>
            </w:r>
            <w:r w:rsidR="00F8666F">
              <w:rPr>
                <w:rFonts w:eastAsia="Calibri" w:cs="Arial"/>
                <w:i/>
                <w:iCs/>
                <w:color w:val="00B050"/>
                <w:lang w:val="cs-CZ" w:eastAsia="en-US"/>
              </w:rPr>
              <w:t xml:space="preserve"> beze změn</w:t>
            </w:r>
            <w:r w:rsidR="00457D2C" w:rsidRPr="00920FC8">
              <w:rPr>
                <w:rFonts w:eastAsia="Calibri" w:cs="Arial"/>
                <w:i/>
                <w:iCs/>
                <w:color w:val="00B050"/>
                <w:lang w:val="cs-CZ" w:eastAsia="en-US"/>
              </w:rPr>
              <w:t>.</w:t>
            </w:r>
          </w:p>
          <w:p w14:paraId="7CDFD5E9" w14:textId="472407C3" w:rsidR="00CA5977" w:rsidRPr="004A65AD" w:rsidRDefault="00CA5977" w:rsidP="0040749E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  <w:r>
              <w:rPr>
                <w:rFonts w:eastAsia="Calibri" w:cs="Arial"/>
                <w:i/>
                <w:iCs/>
                <w:color w:val="00B050"/>
                <w:lang w:val="cs-CZ" w:eastAsia="en-US"/>
              </w:rPr>
              <w:t>Při výběru aktivit zohledněte i informace o podmínkách uvedených v poznámkách pod čarou, pokud jsou uvedeny.</w:t>
            </w:r>
          </w:p>
        </w:tc>
      </w:tr>
      <w:tr w:rsidR="00457D2C" w:rsidRPr="00FF78E5" w14:paraId="18D1F0D0" w14:textId="77777777" w:rsidTr="0085572F">
        <w:trPr>
          <w:trHeight w:val="432"/>
        </w:trPr>
        <w:tc>
          <w:tcPr>
            <w:tcW w:w="2897" w:type="dxa"/>
            <w:vMerge w:val="restart"/>
            <w:shd w:val="clear" w:color="auto" w:fill="9CC2E5"/>
          </w:tcPr>
          <w:p w14:paraId="4DF7A519" w14:textId="77777777" w:rsidR="00457D2C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>
              <w:rPr>
                <w:rFonts w:eastAsia="Calibri" w:cs="Arial"/>
                <w:b/>
                <w:bCs/>
                <w:lang w:val="cs-CZ" w:eastAsia="en-US"/>
              </w:rPr>
              <w:t>Podopatření</w:t>
            </w:r>
            <w:proofErr w:type="spellEnd"/>
            <w:r>
              <w:rPr>
                <w:rFonts w:eastAsia="Calibri" w:cs="Arial"/>
                <w:b/>
                <w:bCs/>
                <w:lang w:val="cs-CZ" w:eastAsia="en-US"/>
              </w:rPr>
              <w:t xml:space="preserve"> programového rámce IROP </w:t>
            </w:r>
          </w:p>
          <w:p w14:paraId="30858C3F" w14:textId="77777777" w:rsidR="00457D2C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</w:pPr>
          </w:p>
          <w:p w14:paraId="0E621067" w14:textId="77777777" w:rsidR="00457D2C" w:rsidRPr="008F2B3B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highlight w:val="yellow"/>
              <w:lang w:val="cs-CZ" w:eastAsia="en-US"/>
            </w:rPr>
            <w:id w:val="10171114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631BE5C8" w14:textId="77777777" w:rsidR="00457D2C" w:rsidRPr="004A65AD" w:rsidRDefault="00457D2C" w:rsidP="0085572F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highlight w:val="yellow"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highlight w:val="yellow"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85" w:type="dxa"/>
            <w:gridSpan w:val="4"/>
          </w:tcPr>
          <w:p w14:paraId="404B037F" w14:textId="77777777" w:rsidR="00457D2C" w:rsidRPr="00AF480B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iCs/>
                <w:noProof/>
                <w:lang w:val="cs-CZ" w:eastAsia="en-US"/>
              </w:rPr>
            </w:pPr>
            <w:r w:rsidRPr="00AF480B">
              <w:rPr>
                <w:rFonts w:cs="Arial"/>
                <w:bCs/>
                <w:iCs/>
                <w:noProof/>
                <w:lang w:val="cs-CZ"/>
              </w:rPr>
              <w:t>Elektronizace vybraných služeb veřejné správy</w:t>
            </w:r>
          </w:p>
        </w:tc>
      </w:tr>
      <w:tr w:rsidR="00457D2C" w:rsidRPr="00BD2A74" w14:paraId="18B17595" w14:textId="77777777" w:rsidTr="0085572F">
        <w:trPr>
          <w:trHeight w:val="432"/>
        </w:trPr>
        <w:tc>
          <w:tcPr>
            <w:tcW w:w="2897" w:type="dxa"/>
            <w:vMerge/>
            <w:shd w:val="clear" w:color="auto" w:fill="9CC2E5"/>
          </w:tcPr>
          <w:p w14:paraId="49100E97" w14:textId="77777777" w:rsidR="00457D2C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highlight w:val="yellow"/>
              <w:lang w:val="cs-CZ" w:eastAsia="en-US"/>
            </w:rPr>
            <w:id w:val="-6229312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080C8516" w14:textId="77777777" w:rsidR="00457D2C" w:rsidRPr="004A65AD" w:rsidRDefault="00457D2C" w:rsidP="0085572F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highlight w:val="yellow"/>
                    <w:lang w:val="cs-CZ" w:eastAsia="en-US"/>
                  </w:rPr>
                </w:pPr>
                <w:r w:rsidRPr="004A65AD">
                  <w:rPr>
                    <w:rFonts w:ascii="MS Gothic" w:eastAsia="MS Gothic" w:hAnsi="MS Gothic" w:cs="Arial" w:hint="eastAsia"/>
                    <w:b/>
                    <w:bCs/>
                    <w:iCs/>
                    <w:highlight w:val="yellow"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85" w:type="dxa"/>
            <w:gridSpan w:val="4"/>
          </w:tcPr>
          <w:p w14:paraId="635A4261" w14:textId="77777777" w:rsidR="00457D2C" w:rsidRPr="00525656" w:rsidRDefault="00457D2C" w:rsidP="0085572F">
            <w:pPr>
              <w:spacing w:before="0" w:after="0" w:line="240" w:lineRule="auto"/>
              <w:jc w:val="left"/>
              <w:rPr>
                <w:rFonts w:cs="Arial"/>
                <w:bCs/>
                <w:iCs/>
                <w:noProof/>
              </w:rPr>
            </w:pPr>
            <w:r>
              <w:rPr>
                <w:rFonts w:cs="Arial"/>
                <w:bCs/>
                <w:iCs/>
                <w:noProof/>
              </w:rPr>
              <w:t>Rozšíření propojeného datového fondu</w:t>
            </w:r>
          </w:p>
        </w:tc>
      </w:tr>
      <w:tr w:rsidR="00457D2C" w:rsidRPr="00FF78E5" w14:paraId="298771B0" w14:textId="77777777" w:rsidTr="0085572F">
        <w:trPr>
          <w:trHeight w:val="432"/>
        </w:trPr>
        <w:tc>
          <w:tcPr>
            <w:tcW w:w="2897" w:type="dxa"/>
            <w:vMerge/>
            <w:shd w:val="clear" w:color="auto" w:fill="9CC2E5"/>
          </w:tcPr>
          <w:p w14:paraId="6AF88FA5" w14:textId="77777777" w:rsidR="00457D2C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highlight w:val="yellow"/>
              <w:lang w:val="cs-CZ" w:eastAsia="en-US"/>
            </w:rPr>
            <w:id w:val="663813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5CABA7D3" w14:textId="77777777" w:rsidR="00457D2C" w:rsidRPr="004A65AD" w:rsidRDefault="00457D2C" w:rsidP="0085572F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highlight w:val="yellow"/>
                    <w:lang w:val="cs-CZ" w:eastAsia="en-US"/>
                  </w:rPr>
                </w:pPr>
                <w:r w:rsidRPr="004A65AD">
                  <w:rPr>
                    <w:rFonts w:ascii="MS Gothic" w:eastAsia="MS Gothic" w:hAnsi="MS Gothic" w:cs="Arial" w:hint="eastAsia"/>
                    <w:b/>
                    <w:bCs/>
                    <w:iCs/>
                    <w:highlight w:val="yellow"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85" w:type="dxa"/>
            <w:gridSpan w:val="4"/>
          </w:tcPr>
          <w:p w14:paraId="40521F4C" w14:textId="77777777" w:rsidR="00457D2C" w:rsidRPr="00AF480B" w:rsidRDefault="00457D2C" w:rsidP="0085572F">
            <w:pPr>
              <w:spacing w:before="0" w:after="0" w:line="240" w:lineRule="auto"/>
              <w:jc w:val="left"/>
              <w:rPr>
                <w:rFonts w:cs="Arial"/>
                <w:bCs/>
                <w:iCs/>
                <w:noProof/>
                <w:lang w:val="cs-CZ"/>
              </w:rPr>
            </w:pPr>
            <w:r w:rsidRPr="00AF480B">
              <w:rPr>
                <w:rFonts w:cs="Arial"/>
                <w:bCs/>
                <w:iCs/>
                <w:noProof/>
                <w:lang w:val="cs-CZ"/>
              </w:rPr>
              <w:t>Integrace elektronických služeb veřjené správy a informací o služ</w:t>
            </w:r>
            <w:r>
              <w:rPr>
                <w:rFonts w:cs="Arial"/>
                <w:bCs/>
                <w:iCs/>
                <w:noProof/>
                <w:lang w:val="cs-CZ"/>
              </w:rPr>
              <w:t>b</w:t>
            </w:r>
            <w:r w:rsidRPr="00AF480B">
              <w:rPr>
                <w:rFonts w:cs="Arial"/>
                <w:bCs/>
                <w:iCs/>
                <w:noProof/>
                <w:lang w:val="cs-CZ"/>
              </w:rPr>
              <w:t>ách veřejné správy na portál gov.cz</w:t>
            </w:r>
          </w:p>
        </w:tc>
      </w:tr>
      <w:tr w:rsidR="00457D2C" w:rsidRPr="00FF78E5" w14:paraId="02BCB5E5" w14:textId="77777777" w:rsidTr="0085572F">
        <w:trPr>
          <w:trHeight w:val="432"/>
        </w:trPr>
        <w:tc>
          <w:tcPr>
            <w:tcW w:w="2897" w:type="dxa"/>
            <w:vMerge/>
            <w:shd w:val="clear" w:color="auto" w:fill="9CC2E5"/>
          </w:tcPr>
          <w:p w14:paraId="4C2146ED" w14:textId="77777777" w:rsidR="00457D2C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highlight w:val="yellow"/>
              <w:lang w:val="cs-CZ" w:eastAsia="en-US"/>
            </w:rPr>
            <w:id w:val="-1246195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33AAD1B5" w14:textId="77777777" w:rsidR="00457D2C" w:rsidRPr="004A65AD" w:rsidRDefault="00457D2C" w:rsidP="0085572F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highlight w:val="yellow"/>
                    <w:lang w:val="cs-CZ" w:eastAsia="en-US"/>
                  </w:rPr>
                </w:pPr>
                <w:r w:rsidRPr="004A65AD">
                  <w:rPr>
                    <w:rFonts w:ascii="MS Gothic" w:eastAsia="MS Gothic" w:hAnsi="MS Gothic" w:cs="Arial" w:hint="eastAsia"/>
                    <w:b/>
                    <w:bCs/>
                    <w:iCs/>
                    <w:highlight w:val="yellow"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85" w:type="dxa"/>
            <w:gridSpan w:val="4"/>
          </w:tcPr>
          <w:p w14:paraId="3B3BDDE7" w14:textId="77777777" w:rsidR="00457D2C" w:rsidRPr="00AF480B" w:rsidRDefault="00457D2C" w:rsidP="0085572F">
            <w:pPr>
              <w:spacing w:before="0" w:after="0" w:line="240" w:lineRule="auto"/>
              <w:jc w:val="left"/>
              <w:rPr>
                <w:rFonts w:cs="Arial"/>
                <w:bCs/>
                <w:iCs/>
                <w:noProof/>
                <w:lang w:val="cs-CZ"/>
              </w:rPr>
            </w:pPr>
            <w:r w:rsidRPr="00AF480B">
              <w:rPr>
                <w:rFonts w:cs="Arial"/>
                <w:bCs/>
                <w:iCs/>
                <w:noProof/>
                <w:lang w:val="cs-CZ"/>
              </w:rPr>
              <w:t>Opatření vedoucí k intenzivnímu využívání existujících bezpečných systémů elektronické identifikace</w:t>
            </w:r>
          </w:p>
        </w:tc>
      </w:tr>
      <w:tr w:rsidR="00457D2C" w:rsidRPr="00BD2A74" w14:paraId="39943706" w14:textId="77777777" w:rsidTr="0085572F">
        <w:trPr>
          <w:trHeight w:val="432"/>
        </w:trPr>
        <w:tc>
          <w:tcPr>
            <w:tcW w:w="2897" w:type="dxa"/>
            <w:vMerge/>
            <w:shd w:val="clear" w:color="auto" w:fill="9CC2E5"/>
          </w:tcPr>
          <w:p w14:paraId="1C9AD6E7" w14:textId="77777777" w:rsidR="00457D2C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highlight w:val="yellow"/>
              <w:lang w:val="cs-CZ" w:eastAsia="en-US"/>
            </w:rPr>
            <w:id w:val="3661841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7B33250C" w14:textId="77777777" w:rsidR="00457D2C" w:rsidRPr="004A65AD" w:rsidRDefault="00457D2C" w:rsidP="0085572F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highlight w:val="yellow"/>
                    <w:lang w:val="cs-CZ" w:eastAsia="en-US"/>
                  </w:rPr>
                </w:pPr>
                <w:r w:rsidRPr="004A65AD">
                  <w:rPr>
                    <w:rFonts w:ascii="MS Gothic" w:eastAsia="MS Gothic" w:hAnsi="MS Gothic" w:cs="Arial" w:hint="eastAsia"/>
                    <w:b/>
                    <w:bCs/>
                    <w:iCs/>
                    <w:highlight w:val="yellow"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85" w:type="dxa"/>
            <w:gridSpan w:val="4"/>
          </w:tcPr>
          <w:p w14:paraId="742138FD" w14:textId="77777777" w:rsidR="00457D2C" w:rsidRPr="00525656" w:rsidRDefault="00457D2C" w:rsidP="0085572F">
            <w:pPr>
              <w:spacing w:before="0" w:after="0" w:line="240" w:lineRule="auto"/>
              <w:jc w:val="left"/>
              <w:rPr>
                <w:rFonts w:cs="Arial"/>
                <w:bCs/>
                <w:iCs/>
                <w:noProof/>
              </w:rPr>
            </w:pPr>
            <w:r>
              <w:rPr>
                <w:rFonts w:cs="Arial"/>
                <w:bCs/>
                <w:iCs/>
                <w:noProof/>
              </w:rPr>
              <w:t>Publikace dat veřejné správy jako OpenData</w:t>
            </w:r>
          </w:p>
        </w:tc>
      </w:tr>
      <w:tr w:rsidR="00457D2C" w:rsidRPr="00FF78E5" w14:paraId="0167C0F8" w14:textId="77777777" w:rsidTr="0085572F">
        <w:trPr>
          <w:trHeight w:val="432"/>
        </w:trPr>
        <w:tc>
          <w:tcPr>
            <w:tcW w:w="2897" w:type="dxa"/>
            <w:vMerge/>
            <w:shd w:val="clear" w:color="auto" w:fill="9CC2E5"/>
          </w:tcPr>
          <w:p w14:paraId="060FB76D" w14:textId="77777777" w:rsidR="00457D2C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highlight w:val="yellow"/>
              <w:lang w:val="cs-CZ" w:eastAsia="en-US"/>
            </w:rPr>
            <w:id w:val="-20156785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23FC86B3" w14:textId="77777777" w:rsidR="00457D2C" w:rsidRPr="004A65AD" w:rsidRDefault="00457D2C" w:rsidP="0085572F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highlight w:val="yellow"/>
                    <w:lang w:val="cs-CZ" w:eastAsia="en-US"/>
                  </w:rPr>
                </w:pPr>
                <w:r w:rsidRPr="004A65AD">
                  <w:rPr>
                    <w:rFonts w:ascii="MS Gothic" w:eastAsia="MS Gothic" w:hAnsi="MS Gothic" w:cs="Arial" w:hint="eastAsia"/>
                    <w:b/>
                    <w:bCs/>
                    <w:iCs/>
                    <w:highlight w:val="yellow"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85" w:type="dxa"/>
            <w:gridSpan w:val="4"/>
          </w:tcPr>
          <w:p w14:paraId="29C83A0D" w14:textId="77777777" w:rsidR="00457D2C" w:rsidRPr="00AF480B" w:rsidRDefault="00457D2C" w:rsidP="0085572F">
            <w:pPr>
              <w:spacing w:before="0" w:after="0" w:line="240" w:lineRule="auto"/>
              <w:jc w:val="left"/>
              <w:rPr>
                <w:rFonts w:cs="Arial"/>
                <w:bCs/>
                <w:iCs/>
                <w:noProof/>
                <w:lang w:val="cs-CZ"/>
              </w:rPr>
            </w:pPr>
            <w:r w:rsidRPr="00AF480B">
              <w:rPr>
                <w:rFonts w:cs="Arial"/>
                <w:bCs/>
                <w:iCs/>
                <w:noProof/>
                <w:lang w:val="cs-CZ"/>
              </w:rPr>
              <w:t>Rozvoj neveřejné síťové infrastruktury veřejné správy a rozvoj backofficových služeb prostřednictvím Centrálního místa služeb („CMS“) a rozvoj backofficových služeb veřejné správy v CMS a přístupu k nim prostřednictvím komunikační infrastruktury veřejné správy a neveřejných sítí veřejné správy, včetně doprovodné infrastruktury (DWDM,</w:t>
            </w:r>
            <w:r>
              <w:rPr>
                <w:rFonts w:cs="Arial"/>
                <w:bCs/>
                <w:iCs/>
                <w:noProof/>
                <w:lang w:val="cs-CZ"/>
              </w:rPr>
              <w:t xml:space="preserve"> </w:t>
            </w:r>
            <w:r w:rsidRPr="00AF480B">
              <w:rPr>
                <w:rFonts w:cs="Arial"/>
                <w:bCs/>
                <w:iCs/>
                <w:noProof/>
                <w:lang w:val="cs-CZ"/>
              </w:rPr>
              <w:t>MPLS apod.), její územní rozšíření a užití pro kvalitnější výkon tzv. digitálního úřadování státu</w:t>
            </w:r>
          </w:p>
        </w:tc>
      </w:tr>
      <w:tr w:rsidR="00457D2C" w:rsidRPr="00BD2A74" w14:paraId="7239B1AF" w14:textId="77777777" w:rsidTr="0085572F">
        <w:trPr>
          <w:trHeight w:val="432"/>
        </w:trPr>
        <w:tc>
          <w:tcPr>
            <w:tcW w:w="2897" w:type="dxa"/>
            <w:vMerge/>
            <w:shd w:val="clear" w:color="auto" w:fill="9CC2E5"/>
          </w:tcPr>
          <w:p w14:paraId="04629F12" w14:textId="77777777" w:rsidR="00457D2C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highlight w:val="yellow"/>
              <w:lang w:val="cs-CZ" w:eastAsia="en-US"/>
            </w:rPr>
            <w:id w:val="-19162319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567D3920" w14:textId="77777777" w:rsidR="00457D2C" w:rsidRPr="004A65AD" w:rsidRDefault="00457D2C" w:rsidP="0085572F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highlight w:val="yellow"/>
                    <w:lang w:val="cs-CZ" w:eastAsia="en-US"/>
                  </w:rPr>
                </w:pPr>
                <w:r w:rsidRPr="004A65AD">
                  <w:rPr>
                    <w:rFonts w:ascii="MS Gothic" w:eastAsia="MS Gothic" w:hAnsi="MS Gothic" w:cs="Arial" w:hint="eastAsia"/>
                    <w:b/>
                    <w:bCs/>
                    <w:iCs/>
                    <w:highlight w:val="yellow"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85" w:type="dxa"/>
            <w:gridSpan w:val="4"/>
          </w:tcPr>
          <w:p w14:paraId="1D055FD2" w14:textId="77777777" w:rsidR="00457D2C" w:rsidRPr="00525656" w:rsidRDefault="00457D2C" w:rsidP="0085572F">
            <w:pPr>
              <w:spacing w:before="0" w:after="0" w:line="240" w:lineRule="auto"/>
              <w:jc w:val="left"/>
              <w:rPr>
                <w:rFonts w:cs="Arial"/>
                <w:bCs/>
                <w:iCs/>
                <w:noProof/>
              </w:rPr>
            </w:pPr>
            <w:r>
              <w:rPr>
                <w:rFonts w:cs="Arial"/>
                <w:bCs/>
                <w:iCs/>
                <w:noProof/>
              </w:rPr>
              <w:t>Vytvoření eGovernment cloud</w:t>
            </w:r>
          </w:p>
        </w:tc>
      </w:tr>
      <w:tr w:rsidR="00457D2C" w:rsidRPr="00BD2A74" w14:paraId="220411FF" w14:textId="77777777" w:rsidTr="0085572F">
        <w:trPr>
          <w:trHeight w:val="410"/>
        </w:trPr>
        <w:tc>
          <w:tcPr>
            <w:tcW w:w="2897" w:type="dxa"/>
            <w:vMerge/>
            <w:shd w:val="clear" w:color="auto" w:fill="9CC2E5"/>
          </w:tcPr>
          <w:p w14:paraId="2A6281D5" w14:textId="77777777" w:rsidR="00457D2C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highlight w:val="yellow"/>
              <w:lang w:val="cs-CZ" w:eastAsia="en-US"/>
            </w:rPr>
            <w:id w:val="-63646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201B9A94" w14:textId="77777777" w:rsidR="00457D2C" w:rsidRPr="004A65AD" w:rsidRDefault="00457D2C" w:rsidP="0085572F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highlight w:val="yellow"/>
                    <w:lang w:val="cs-CZ" w:eastAsia="en-US"/>
                  </w:rPr>
                </w:pPr>
                <w:r w:rsidRPr="004A65AD">
                  <w:rPr>
                    <w:rFonts w:ascii="MS Gothic" w:eastAsia="MS Gothic" w:hAnsi="MS Gothic" w:cs="Arial" w:hint="eastAsia"/>
                    <w:b/>
                    <w:bCs/>
                    <w:iCs/>
                    <w:highlight w:val="yellow"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85" w:type="dxa"/>
            <w:gridSpan w:val="4"/>
          </w:tcPr>
          <w:p w14:paraId="5E05DD35" w14:textId="77777777" w:rsidR="00457D2C" w:rsidRPr="00525656" w:rsidRDefault="00457D2C" w:rsidP="0085572F">
            <w:pPr>
              <w:spacing w:before="0" w:after="0" w:line="240" w:lineRule="auto"/>
              <w:jc w:val="left"/>
              <w:rPr>
                <w:rFonts w:cs="Arial"/>
                <w:noProof/>
              </w:rPr>
            </w:pPr>
            <w:r w:rsidRPr="1E15562A">
              <w:rPr>
                <w:rFonts w:cs="Arial"/>
                <w:noProof/>
              </w:rPr>
              <w:t>Kybernetická bezpečnost</w:t>
            </w:r>
          </w:p>
        </w:tc>
      </w:tr>
      <w:tr w:rsidR="00457D2C" w:rsidRPr="00FF78E5" w14:paraId="1F26CFF6" w14:textId="77777777" w:rsidTr="0085572F">
        <w:trPr>
          <w:trHeight w:val="410"/>
        </w:trPr>
        <w:tc>
          <w:tcPr>
            <w:tcW w:w="2897" w:type="dxa"/>
            <w:vMerge/>
            <w:shd w:val="clear" w:color="auto" w:fill="9CC2E5"/>
          </w:tcPr>
          <w:p w14:paraId="11333204" w14:textId="77777777" w:rsidR="00457D2C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highlight w:val="yellow"/>
              <w:lang w:val="cs-CZ" w:eastAsia="en-US"/>
            </w:rPr>
            <w:id w:val="1353221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741276C7" w14:textId="77777777" w:rsidR="00457D2C" w:rsidRPr="004A65AD" w:rsidRDefault="00457D2C" w:rsidP="0085572F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highlight w:val="yellow"/>
                    <w:lang w:val="cs-CZ" w:eastAsia="en-US"/>
                  </w:rPr>
                </w:pPr>
                <w:r w:rsidRPr="004A65AD">
                  <w:rPr>
                    <w:rFonts w:ascii="MS Gothic" w:eastAsia="MS Gothic" w:hAnsi="MS Gothic" w:cs="Arial" w:hint="eastAsia"/>
                    <w:b/>
                    <w:bCs/>
                    <w:iCs/>
                    <w:highlight w:val="yellow"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85" w:type="dxa"/>
            <w:gridSpan w:val="4"/>
          </w:tcPr>
          <w:p w14:paraId="03639A65" w14:textId="77777777" w:rsidR="00457D2C" w:rsidRPr="00AF480B" w:rsidRDefault="00457D2C" w:rsidP="0085572F">
            <w:pPr>
              <w:spacing w:before="0" w:after="0" w:line="240" w:lineRule="auto"/>
              <w:jc w:val="left"/>
              <w:rPr>
                <w:rFonts w:cs="Arial"/>
                <w:bCs/>
                <w:noProof/>
                <w:lang w:val="cs-CZ"/>
              </w:rPr>
            </w:pPr>
            <w:r w:rsidRPr="00AF480B">
              <w:rPr>
                <w:rFonts w:cs="Arial"/>
                <w:bCs/>
                <w:noProof/>
                <w:lang w:val="cs-CZ"/>
              </w:rPr>
              <w:t>Transakční portálová řešení s využitím zaručené elektronické identity</w:t>
            </w:r>
          </w:p>
        </w:tc>
      </w:tr>
      <w:tr w:rsidR="00457D2C" w:rsidRPr="00BD2A74" w14:paraId="7DBE852D" w14:textId="77777777" w:rsidTr="0085572F">
        <w:trPr>
          <w:trHeight w:val="410"/>
        </w:trPr>
        <w:tc>
          <w:tcPr>
            <w:tcW w:w="2897" w:type="dxa"/>
            <w:vMerge/>
            <w:shd w:val="clear" w:color="auto" w:fill="9CC2E5"/>
          </w:tcPr>
          <w:p w14:paraId="2F04DDD8" w14:textId="77777777" w:rsidR="00457D2C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highlight w:val="yellow"/>
              <w:lang w:val="cs-CZ" w:eastAsia="en-US"/>
            </w:rPr>
            <w:id w:val="12734396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68BF7A43" w14:textId="77777777" w:rsidR="00457D2C" w:rsidRPr="004A65AD" w:rsidRDefault="00457D2C" w:rsidP="0085572F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highlight w:val="yellow"/>
                    <w:lang w:val="cs-CZ" w:eastAsia="en-US"/>
                  </w:rPr>
                </w:pPr>
                <w:r w:rsidRPr="004A65AD">
                  <w:rPr>
                    <w:rFonts w:ascii="MS Gothic" w:eastAsia="MS Gothic" w:hAnsi="MS Gothic" w:cs="Arial" w:hint="eastAsia"/>
                    <w:b/>
                    <w:bCs/>
                    <w:iCs/>
                    <w:highlight w:val="yellow"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85" w:type="dxa"/>
            <w:gridSpan w:val="4"/>
          </w:tcPr>
          <w:p w14:paraId="14C25188" w14:textId="77777777" w:rsidR="00457D2C" w:rsidRDefault="00457D2C" w:rsidP="0085572F">
            <w:pPr>
              <w:spacing w:before="0" w:after="0" w:line="240" w:lineRule="auto"/>
              <w:jc w:val="left"/>
              <w:rPr>
                <w:rFonts w:cs="Arial"/>
                <w:bCs/>
                <w:noProof/>
              </w:rPr>
            </w:pPr>
            <w:r>
              <w:rPr>
                <w:rFonts w:cs="Arial"/>
                <w:bCs/>
                <w:noProof/>
              </w:rPr>
              <w:t>Automatizace zpracování digitálních dat (robotizace)</w:t>
            </w:r>
          </w:p>
        </w:tc>
      </w:tr>
      <w:tr w:rsidR="00457D2C" w:rsidRPr="00BD2A74" w14:paraId="4C901E5F" w14:textId="77777777" w:rsidTr="0085572F">
        <w:trPr>
          <w:trHeight w:val="410"/>
        </w:trPr>
        <w:tc>
          <w:tcPr>
            <w:tcW w:w="2897" w:type="dxa"/>
            <w:vMerge/>
            <w:shd w:val="clear" w:color="auto" w:fill="9CC2E5"/>
          </w:tcPr>
          <w:p w14:paraId="11080716" w14:textId="77777777" w:rsidR="00457D2C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highlight w:val="yellow"/>
              <w:lang w:val="cs-CZ" w:eastAsia="en-US"/>
            </w:rPr>
            <w:id w:val="-19758261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7C0494A8" w14:textId="77777777" w:rsidR="00457D2C" w:rsidRPr="004A65AD" w:rsidRDefault="00457D2C" w:rsidP="0085572F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highlight w:val="yellow"/>
                    <w:lang w:val="cs-CZ" w:eastAsia="en-US"/>
                  </w:rPr>
                </w:pPr>
                <w:r w:rsidRPr="004A65AD">
                  <w:rPr>
                    <w:rFonts w:ascii="MS Gothic" w:eastAsia="MS Gothic" w:hAnsi="MS Gothic" w:cs="Arial" w:hint="eastAsia"/>
                    <w:b/>
                    <w:bCs/>
                    <w:iCs/>
                    <w:highlight w:val="yellow"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85" w:type="dxa"/>
            <w:gridSpan w:val="4"/>
          </w:tcPr>
          <w:p w14:paraId="56C7DDAD" w14:textId="77777777" w:rsidR="00457D2C" w:rsidRDefault="00457D2C" w:rsidP="0085572F">
            <w:pPr>
              <w:spacing w:before="0" w:after="0" w:line="240" w:lineRule="auto"/>
              <w:jc w:val="left"/>
              <w:rPr>
                <w:rFonts w:cs="Arial"/>
                <w:bCs/>
                <w:noProof/>
              </w:rPr>
            </w:pPr>
            <w:r>
              <w:rPr>
                <w:rFonts w:cs="Arial"/>
                <w:bCs/>
                <w:noProof/>
              </w:rPr>
              <w:t>Centralizace, standardizace a sdílení elektronických služeb veřejné správy</w:t>
            </w:r>
          </w:p>
        </w:tc>
      </w:tr>
      <w:tr w:rsidR="00457D2C" w:rsidRPr="00786F08" w14:paraId="3537AB33" w14:textId="77777777" w:rsidTr="0085572F">
        <w:trPr>
          <w:trHeight w:val="810"/>
        </w:trPr>
        <w:tc>
          <w:tcPr>
            <w:tcW w:w="2897" w:type="dxa"/>
            <w:shd w:val="clear" w:color="auto" w:fill="9CC2E5"/>
          </w:tcPr>
          <w:p w14:paraId="4FEA0B43" w14:textId="77777777" w:rsidR="00457D2C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Popis opatření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programového rámce IROP</w:t>
            </w:r>
          </w:p>
          <w:p w14:paraId="60BEE0A1" w14:textId="77777777" w:rsidR="00457D2C" w:rsidRPr="002F0609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6165" w:type="dxa"/>
            <w:gridSpan w:val="5"/>
          </w:tcPr>
          <w:p w14:paraId="15BC71C8" w14:textId="77777777" w:rsidR="00457D2C" w:rsidRPr="00814591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highlight w:val="yellow"/>
                <w:lang w:val="cs-CZ" w:eastAsia="en-US"/>
              </w:rPr>
            </w:pPr>
            <w:r w:rsidRPr="00814591">
              <w:rPr>
                <w:rFonts w:eastAsia="Calibri" w:cs="Arial"/>
                <w:bCs/>
                <w:i/>
                <w:highlight w:val="yellow"/>
                <w:lang w:val="cs-CZ" w:eastAsia="en-US"/>
              </w:rPr>
              <w:t>Text – max. 2000 znaků</w:t>
            </w:r>
          </w:p>
          <w:p w14:paraId="7965D1B5" w14:textId="77777777" w:rsidR="00457D2C" w:rsidRPr="00814591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highlight w:val="yellow"/>
                <w:lang w:val="cs-CZ" w:eastAsia="en-US"/>
              </w:rPr>
            </w:pPr>
          </w:p>
          <w:p w14:paraId="522AF49B" w14:textId="6D7F9197" w:rsidR="00457D2C" w:rsidRPr="00920FC8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color w:val="00B050"/>
                <w:lang w:val="cs-CZ" w:eastAsia="en-US"/>
              </w:rPr>
            </w:pPr>
            <w:r w:rsidRPr="00814591">
              <w:rPr>
                <w:rFonts w:eastAsia="Calibri" w:cs="Arial"/>
                <w:bCs/>
                <w:i/>
                <w:color w:val="00B050"/>
                <w:highlight w:val="yellow"/>
                <w:lang w:val="cs-CZ" w:eastAsia="en-US"/>
              </w:rPr>
              <w:t>Nositel ITI doplní stručný popis realizace opatření programového rámce včetně vazeb na další integrovaná řešení v rozsahu max. 2000 znaků</w:t>
            </w:r>
            <w:r w:rsidRPr="0061128F">
              <w:rPr>
                <w:rFonts w:eastAsia="Calibri" w:cs="Arial"/>
                <w:bCs/>
                <w:i/>
                <w:color w:val="00B050"/>
                <w:highlight w:val="yellow"/>
                <w:lang w:val="cs-CZ" w:eastAsia="en-US"/>
              </w:rPr>
              <w:t>. V</w:t>
            </w:r>
            <w:r w:rsidR="00F8666F">
              <w:rPr>
                <w:rFonts w:eastAsia="Calibri" w:cs="Arial"/>
                <w:bCs/>
                <w:i/>
                <w:color w:val="00B050"/>
                <w:highlight w:val="yellow"/>
                <w:lang w:val="cs-CZ" w:eastAsia="en-US"/>
              </w:rPr>
              <w:t> </w:t>
            </w:r>
            <w:r w:rsidRPr="0061128F">
              <w:rPr>
                <w:rFonts w:eastAsia="Calibri" w:cs="Arial"/>
                <w:bCs/>
                <w:i/>
                <w:color w:val="00B050"/>
                <w:highlight w:val="yellow"/>
                <w:lang w:val="cs-CZ" w:eastAsia="en-US"/>
              </w:rPr>
              <w:t>textu</w:t>
            </w:r>
            <w:r w:rsidR="00F8666F">
              <w:rPr>
                <w:rFonts w:eastAsia="Calibri" w:cs="Arial"/>
                <w:bCs/>
                <w:i/>
                <w:color w:val="00B050"/>
                <w:highlight w:val="yellow"/>
                <w:lang w:val="cs-CZ" w:eastAsia="en-US"/>
              </w:rPr>
              <w:t xml:space="preserve"> nebude</w:t>
            </w:r>
            <w:r w:rsidRPr="0061128F">
              <w:rPr>
                <w:rFonts w:eastAsia="Calibri" w:cs="Arial"/>
                <w:bCs/>
                <w:i/>
                <w:color w:val="00B050"/>
                <w:highlight w:val="yellow"/>
                <w:lang w:val="cs-CZ" w:eastAsia="en-US"/>
              </w:rPr>
              <w:t xml:space="preserve"> uvádět žádné odkazy na koncepční část (případně je možné uvést pouze max. odkaz na tabulku v koncepční části,</w:t>
            </w:r>
            <w:r w:rsidR="00F8666F">
              <w:rPr>
                <w:rFonts w:eastAsia="Calibri" w:cs="Arial"/>
                <w:bCs/>
                <w:i/>
                <w:color w:val="00B050"/>
                <w:highlight w:val="yellow"/>
                <w:lang w:val="cs-CZ" w:eastAsia="en-US"/>
              </w:rPr>
              <w:t xml:space="preserve"> protože</w:t>
            </w:r>
            <w:r w:rsidRPr="0061128F">
              <w:rPr>
                <w:rFonts w:eastAsia="Calibri" w:cs="Arial"/>
                <w:bCs/>
                <w:i/>
                <w:color w:val="00B050"/>
                <w:highlight w:val="yellow"/>
                <w:lang w:val="cs-CZ" w:eastAsia="en-US"/>
              </w:rPr>
              <w:t xml:space="preserve"> jejich přepisování do popisu by bylo komplikované).</w:t>
            </w:r>
            <w:r>
              <w:rPr>
                <w:rFonts w:eastAsia="Calibri" w:cs="Arial"/>
                <w:bCs/>
                <w:i/>
                <w:color w:val="00B050"/>
                <w:lang w:val="cs-CZ" w:eastAsia="en-US"/>
              </w:rPr>
              <w:t xml:space="preserve"> </w:t>
            </w:r>
          </w:p>
          <w:p w14:paraId="54F6AEDB" w14:textId="77777777" w:rsidR="00457D2C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169EEB84" w14:textId="77777777" w:rsidR="00457D2C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69BDE644" w14:textId="77777777" w:rsidR="00457D2C" w:rsidRPr="00786F08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</w:tc>
      </w:tr>
      <w:tr w:rsidR="00457D2C" w:rsidRPr="008F2B3B" w14:paraId="650656DE" w14:textId="77777777" w:rsidTr="0085572F">
        <w:trPr>
          <w:trHeight w:val="1298"/>
        </w:trPr>
        <w:tc>
          <w:tcPr>
            <w:tcW w:w="2897" w:type="dxa"/>
            <w:vMerge w:val="restart"/>
            <w:shd w:val="clear" w:color="auto" w:fill="9CC2E5"/>
            <w:hideMark/>
          </w:tcPr>
          <w:p w14:paraId="33AF9DF8" w14:textId="77777777" w:rsidR="00457D2C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>
              <w:rPr>
                <w:rFonts w:eastAsia="Calibri" w:cs="Arial"/>
                <w:b/>
                <w:bCs/>
                <w:lang w:eastAsia="en-US"/>
              </w:rPr>
              <w:lastRenderedPageBreak/>
              <w:t>Žadatelé</w:t>
            </w:r>
            <w:proofErr w:type="spellEnd"/>
            <w:r>
              <w:rPr>
                <w:rFonts w:eastAsia="Calibri" w:cs="Arial"/>
                <w:b/>
                <w:bCs/>
                <w:lang w:eastAsia="en-US"/>
              </w:rPr>
              <w:t>/P</w:t>
            </w:r>
            <w:proofErr w:type="spellStart"/>
            <w:r w:rsidRPr="00786F08">
              <w:rPr>
                <w:rFonts w:eastAsia="Calibri" w:cs="Arial"/>
                <w:b/>
                <w:bCs/>
                <w:lang w:val="cs-CZ" w:eastAsia="en-US"/>
              </w:rPr>
              <w:t>říjemci</w:t>
            </w:r>
            <w:proofErr w:type="spellEnd"/>
          </w:p>
          <w:p w14:paraId="734BEFC8" w14:textId="77777777" w:rsidR="00457D2C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433AD0CE" w14:textId="77777777" w:rsidR="00457D2C" w:rsidRPr="00786F08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8F2B3B"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  <w:t>.</w:t>
            </w:r>
          </w:p>
        </w:tc>
        <w:tc>
          <w:tcPr>
            <w:tcW w:w="6165" w:type="dxa"/>
            <w:gridSpan w:val="5"/>
          </w:tcPr>
          <w:p w14:paraId="42694022" w14:textId="77777777" w:rsidR="00457D2C" w:rsidRPr="0011302F" w:rsidRDefault="00457D2C" w:rsidP="0085572F">
            <w:pPr>
              <w:rPr>
                <w:rFonts w:eastAsia="Calibri" w:cs="Arial"/>
                <w:b/>
                <w:bCs/>
                <w:lang w:val="cs-CZ" w:eastAsia="en-US"/>
              </w:rPr>
            </w:pPr>
            <w:r w:rsidRPr="0011302F">
              <w:rPr>
                <w:rFonts w:eastAsia="Calibri" w:cs="Arial"/>
                <w:b/>
                <w:bCs/>
                <w:lang w:val="cs-CZ" w:eastAsia="en-US"/>
              </w:rPr>
              <w:t>Nositel I</w:t>
            </w:r>
            <w:r>
              <w:rPr>
                <w:rFonts w:eastAsia="Calibri" w:cs="Arial"/>
                <w:b/>
                <w:bCs/>
                <w:lang w:val="cs-CZ" w:eastAsia="en-US"/>
              </w:rPr>
              <w:t>TI</w:t>
            </w:r>
            <w:r w:rsidRPr="0011302F">
              <w:rPr>
                <w:rFonts w:eastAsia="Calibri" w:cs="Arial"/>
                <w:b/>
                <w:bCs/>
                <w:lang w:val="cs-CZ" w:eastAsia="en-US"/>
              </w:rPr>
              <w:t xml:space="preserve"> převzal žadatele/příjemce definované v Programovém dokumentu IROP v plném znění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(viz seznam níže)</w:t>
            </w:r>
          </w:p>
          <w:p w14:paraId="5ACE3543" w14:textId="77777777" w:rsidR="00457D2C" w:rsidRPr="0011302F" w:rsidRDefault="004D17EB" w:rsidP="0085572F">
            <w:pPr>
              <w:spacing w:before="0" w:after="160" w:line="259" w:lineRule="auto"/>
              <w:jc w:val="left"/>
              <w:rPr>
                <w:rFonts w:eastAsia="Calibri" w:cs="Arial"/>
                <w:bCs/>
                <w:lang w:val="cs-CZ" w:eastAsia="en-US"/>
              </w:rPr>
            </w:pPr>
            <w:sdt>
              <w:sdtPr>
                <w:rPr>
                  <w:rFonts w:eastAsia="Calibri" w:cs="Arial"/>
                  <w:b/>
                  <w:bCs/>
                  <w:highlight w:val="yellow"/>
                  <w:lang w:val="cs-CZ" w:eastAsia="en-US"/>
                </w:rPr>
                <w:id w:val="357395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7D2C">
                  <w:rPr>
                    <w:rFonts w:ascii="MS Gothic" w:eastAsia="MS Gothic" w:hAnsi="MS Gothic" w:cs="Arial" w:hint="eastAsia"/>
                    <w:b/>
                    <w:bCs/>
                    <w:highlight w:val="yellow"/>
                    <w:lang w:val="cs-CZ" w:eastAsia="en-US"/>
                  </w:rPr>
                  <w:t>☐</w:t>
                </w:r>
              </w:sdtContent>
            </w:sdt>
            <w:r w:rsidR="00457D2C" w:rsidRPr="004A65AD">
              <w:rPr>
                <w:rFonts w:eastAsia="Calibri" w:cs="Arial"/>
                <w:b/>
                <w:bCs/>
                <w:highlight w:val="yellow"/>
                <w:lang w:val="cs-CZ" w:eastAsia="en-US"/>
              </w:rPr>
              <w:t xml:space="preserve"> </w:t>
            </w:r>
            <w:r w:rsidR="00457D2C" w:rsidRPr="004A65AD">
              <w:rPr>
                <w:rFonts w:eastAsia="Calibri" w:cs="Arial"/>
                <w:bCs/>
                <w:highlight w:val="yellow"/>
                <w:lang w:val="cs-CZ" w:eastAsia="en-US"/>
              </w:rPr>
              <w:t xml:space="preserve">ANO                                  </w:t>
            </w:r>
            <w:sdt>
              <w:sdtPr>
                <w:rPr>
                  <w:rFonts w:eastAsia="Calibri" w:cs="Arial"/>
                  <w:bCs/>
                  <w:highlight w:val="yellow"/>
                  <w:lang w:val="cs-CZ" w:eastAsia="en-US"/>
                </w:rPr>
                <w:id w:val="-455175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7D2C" w:rsidRPr="004A65AD">
                  <w:rPr>
                    <w:rFonts w:ascii="Segoe UI Symbol" w:eastAsia="Calibri" w:hAnsi="Segoe UI Symbol" w:cs="Segoe UI Symbol"/>
                    <w:bCs/>
                    <w:highlight w:val="yellow"/>
                    <w:lang w:val="cs-CZ" w:eastAsia="en-US"/>
                  </w:rPr>
                  <w:t>☐</w:t>
                </w:r>
              </w:sdtContent>
            </w:sdt>
            <w:r w:rsidR="00457D2C" w:rsidRPr="004A65AD">
              <w:rPr>
                <w:rFonts w:eastAsia="Calibri" w:cs="Arial"/>
                <w:bCs/>
                <w:highlight w:val="yellow"/>
                <w:lang w:val="cs-CZ" w:eastAsia="en-US"/>
              </w:rPr>
              <w:t>NE</w:t>
            </w:r>
          </w:p>
          <w:p w14:paraId="33DE2E2C" w14:textId="043A9C08" w:rsidR="00457D2C" w:rsidRPr="00F8666F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color w:val="00B050"/>
                <w:lang w:val="cs-CZ" w:eastAsia="en-US"/>
              </w:rPr>
            </w:pPr>
            <w:r w:rsidRPr="00F8666F">
              <w:rPr>
                <w:rFonts w:eastAsia="Calibri" w:cs="Arial"/>
                <w:bCs/>
                <w:i/>
                <w:color w:val="00B050"/>
                <w:lang w:val="cs-CZ" w:eastAsia="en-US"/>
              </w:rPr>
              <w:t xml:space="preserve">Nositel ITI si zvolí dle zaměření své </w:t>
            </w:r>
            <w:proofErr w:type="spellStart"/>
            <w:r w:rsidRPr="00F8666F">
              <w:rPr>
                <w:rFonts w:eastAsia="Calibri" w:cs="Arial"/>
                <w:bCs/>
                <w:i/>
                <w:color w:val="00B050"/>
                <w:lang w:val="cs-CZ" w:eastAsia="en-US"/>
              </w:rPr>
              <w:t>ISg</w:t>
            </w:r>
            <w:proofErr w:type="spellEnd"/>
            <w:r w:rsidRPr="00F8666F">
              <w:rPr>
                <w:rFonts w:eastAsia="Calibri" w:cs="Arial"/>
                <w:bCs/>
                <w:i/>
                <w:color w:val="00B050"/>
                <w:lang w:val="cs-CZ" w:eastAsia="en-US"/>
              </w:rPr>
              <w:t>, zda přejímá všechny níže uvedené možné skupiny žadatelů/příjemců. V případě, že nositel ITI zaškrtne ANO</w:t>
            </w:r>
            <w:r w:rsidR="0075712F" w:rsidRPr="00F8666F">
              <w:rPr>
                <w:rFonts w:eastAsia="Calibri" w:cs="Arial"/>
                <w:bCs/>
                <w:i/>
                <w:color w:val="00B050"/>
                <w:lang w:val="cs-CZ" w:eastAsia="en-US"/>
              </w:rPr>
              <w:t>,</w:t>
            </w:r>
            <w:r w:rsidRPr="00F8666F">
              <w:rPr>
                <w:rFonts w:eastAsia="Calibri" w:cs="Arial"/>
                <w:bCs/>
                <w:i/>
                <w:color w:val="00B050"/>
                <w:lang w:val="cs-CZ" w:eastAsia="en-US"/>
              </w:rPr>
              <w:t xml:space="preserve"> znamená to, že přejímá všechny definované skupiny žadatelů/příjemců a již nezaškrtává políčka u jednotlivých níže uvedených skupin žadatelů/příjemců</w:t>
            </w:r>
            <w:r w:rsidR="0095744D">
              <w:rPr>
                <w:rFonts w:eastAsia="Calibri" w:cs="Arial"/>
                <w:bCs/>
                <w:i/>
                <w:color w:val="00B050"/>
                <w:lang w:val="cs-CZ" w:eastAsia="en-US"/>
              </w:rPr>
              <w:t xml:space="preserve"> (pokud je níže uveden jen jeden typ žadatele/příjemce, je již </w:t>
            </w:r>
            <w:r w:rsidR="00D13B77">
              <w:rPr>
                <w:rFonts w:eastAsia="Calibri" w:cs="Arial"/>
                <w:bCs/>
                <w:i/>
                <w:color w:val="00B050"/>
                <w:lang w:val="cs-CZ" w:eastAsia="en-US"/>
              </w:rPr>
              <w:t>zaškrtnuto</w:t>
            </w:r>
            <w:r w:rsidR="0095744D">
              <w:rPr>
                <w:rFonts w:eastAsia="Calibri" w:cs="Arial"/>
                <w:bCs/>
                <w:i/>
                <w:color w:val="00B050"/>
                <w:lang w:val="cs-CZ" w:eastAsia="en-US"/>
              </w:rPr>
              <w:t xml:space="preserve"> ŘO IROP ANO)</w:t>
            </w:r>
            <w:r w:rsidRPr="00F8666F">
              <w:rPr>
                <w:rFonts w:eastAsia="Calibri" w:cs="Arial"/>
                <w:bCs/>
                <w:i/>
                <w:color w:val="00B050"/>
                <w:lang w:val="cs-CZ" w:eastAsia="en-US"/>
              </w:rPr>
              <w:t>. V případě, že výše zaškrtne NE, provede výběr mezi níže uvedenými skupinami žadatelů/příjemců a zaškrtne pomocí zaškrtávacího políčka vybrané skupiny žadatelů/příjemců.</w:t>
            </w:r>
          </w:p>
          <w:p w14:paraId="6D9E17DC" w14:textId="4418AE5D" w:rsidR="00457D2C" w:rsidRPr="008F2B3B" w:rsidRDefault="00457D2C" w:rsidP="0040749E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  <w:r w:rsidRPr="00F8666F">
              <w:rPr>
                <w:rFonts w:eastAsia="Calibri" w:cs="Arial"/>
                <w:bCs/>
                <w:i/>
                <w:color w:val="00B050"/>
                <w:lang w:val="cs-CZ" w:eastAsia="en-US"/>
              </w:rPr>
              <w:t xml:space="preserve">Pokud opatření zahrnuje pouze jednu skupinu žadatelů/příjemců, bylo již </w:t>
            </w:r>
            <w:r w:rsidR="0075712F" w:rsidRPr="00F8666F">
              <w:rPr>
                <w:rFonts w:eastAsia="Calibri" w:cs="Arial"/>
                <w:bCs/>
                <w:i/>
                <w:color w:val="00B050"/>
                <w:lang w:val="cs-CZ" w:eastAsia="en-US"/>
              </w:rPr>
              <w:t xml:space="preserve">v šabloně zaškrtnuto </w:t>
            </w:r>
            <w:r w:rsidRPr="00F8666F">
              <w:rPr>
                <w:rFonts w:eastAsia="Calibri" w:cs="Arial"/>
                <w:bCs/>
                <w:i/>
                <w:color w:val="00B050"/>
                <w:lang w:val="cs-CZ" w:eastAsia="en-US"/>
              </w:rPr>
              <w:t xml:space="preserve">ŘO IROP </w:t>
            </w:r>
            <w:r w:rsidR="0040749E" w:rsidRPr="00F8666F">
              <w:rPr>
                <w:rFonts w:eastAsia="Calibri" w:cs="Arial"/>
                <w:bCs/>
                <w:i/>
                <w:color w:val="00B050"/>
                <w:lang w:val="cs-CZ" w:eastAsia="en-US"/>
              </w:rPr>
              <w:t xml:space="preserve">a </w:t>
            </w:r>
            <w:r w:rsidR="0040749E" w:rsidRPr="00F8666F">
              <w:rPr>
                <w:rFonts w:eastAsia="Calibri" w:cs="Arial"/>
                <w:i/>
                <w:iCs/>
                <w:color w:val="00B050"/>
                <w:lang w:val="cs-CZ" w:eastAsia="en-US"/>
              </w:rPr>
              <w:t>nositel ITI přejímá toto nastavení z</w:t>
            </w:r>
            <w:r w:rsidR="00C21644" w:rsidRPr="00F8666F">
              <w:rPr>
                <w:rFonts w:eastAsia="Calibri" w:cs="Arial"/>
                <w:i/>
                <w:iCs/>
                <w:color w:val="00B050"/>
                <w:lang w:val="cs-CZ" w:eastAsia="en-US"/>
              </w:rPr>
              <w:t> </w:t>
            </w:r>
            <w:r w:rsidR="0040749E" w:rsidRPr="00F8666F">
              <w:rPr>
                <w:rFonts w:eastAsia="Calibri" w:cs="Arial"/>
                <w:i/>
                <w:iCs/>
                <w:color w:val="00B050"/>
                <w:lang w:val="cs-CZ" w:eastAsia="en-US"/>
              </w:rPr>
              <w:t>šablony</w:t>
            </w:r>
            <w:r w:rsidR="00C21644" w:rsidRPr="00F8666F">
              <w:rPr>
                <w:rFonts w:eastAsia="Calibri" w:cs="Arial"/>
                <w:i/>
                <w:iCs/>
                <w:color w:val="00B050"/>
                <w:lang w:val="cs-CZ" w:eastAsia="en-US"/>
              </w:rPr>
              <w:t xml:space="preserve"> beze změn</w:t>
            </w:r>
            <w:r w:rsidRPr="00F8666F">
              <w:rPr>
                <w:rFonts w:eastAsia="Calibri" w:cs="Arial"/>
                <w:bCs/>
                <w:i/>
                <w:color w:val="00B050"/>
                <w:lang w:val="cs-CZ" w:eastAsia="en-US"/>
              </w:rPr>
              <w:t>.</w:t>
            </w:r>
          </w:p>
        </w:tc>
      </w:tr>
      <w:tr w:rsidR="00457D2C" w:rsidRPr="00FF78E5" w14:paraId="68A66C7A" w14:textId="77777777" w:rsidTr="0085572F">
        <w:trPr>
          <w:trHeight w:val="477"/>
        </w:trPr>
        <w:tc>
          <w:tcPr>
            <w:tcW w:w="2897" w:type="dxa"/>
            <w:vMerge/>
            <w:shd w:val="clear" w:color="auto" w:fill="9CC2E5"/>
            <w:hideMark/>
          </w:tcPr>
          <w:p w14:paraId="3F3F7DE8" w14:textId="77777777" w:rsidR="00457D2C" w:rsidRPr="00786F08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6165" w:type="dxa"/>
            <w:gridSpan w:val="5"/>
          </w:tcPr>
          <w:p w14:paraId="01CDFF68" w14:textId="77777777" w:rsidR="00457D2C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BD2A74">
              <w:rPr>
                <w:rFonts w:eastAsia="Calibri" w:cs="Arial"/>
                <w:b/>
                <w:bCs/>
                <w:lang w:val="cs-CZ" w:eastAsia="en-US"/>
              </w:rPr>
              <w:t xml:space="preserve">Nositel </w:t>
            </w:r>
            <w:r>
              <w:rPr>
                <w:rFonts w:eastAsia="Calibri" w:cs="Arial"/>
                <w:b/>
                <w:bCs/>
                <w:lang w:val="cs-CZ" w:eastAsia="en-US"/>
              </w:rPr>
              <w:t>ITI</w:t>
            </w:r>
            <w:r w:rsidRPr="00BD2A74">
              <w:rPr>
                <w:rFonts w:eastAsia="Calibri" w:cs="Arial"/>
                <w:b/>
                <w:bCs/>
                <w:lang w:val="cs-CZ" w:eastAsia="en-US"/>
              </w:rPr>
              <w:t xml:space="preserve"> uvede výběr žadatelů/příjemců podporovaných na základě potřeb v</w:t>
            </w:r>
            <w:r>
              <w:rPr>
                <w:rFonts w:eastAsia="Calibri" w:cs="Arial"/>
                <w:b/>
                <w:bCs/>
                <w:lang w:val="cs-CZ" w:eastAsia="en-US"/>
              </w:rPr>
              <w:t> </w:t>
            </w:r>
            <w:r w:rsidRPr="00BD2A74">
              <w:rPr>
                <w:rFonts w:eastAsia="Calibri" w:cs="Arial"/>
                <w:b/>
                <w:bCs/>
                <w:lang w:val="cs-CZ" w:eastAsia="en-US"/>
              </w:rPr>
              <w:t>území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(výběr nositel ITI provádí, pokud v předchozím poli zaškrtl NE)</w:t>
            </w:r>
            <w:r w:rsidRPr="00BD2A74">
              <w:rPr>
                <w:rFonts w:eastAsia="Calibri" w:cs="Arial"/>
                <w:b/>
                <w:bCs/>
                <w:lang w:val="cs-CZ" w:eastAsia="en-US"/>
              </w:rPr>
              <w:t>:</w:t>
            </w:r>
          </w:p>
          <w:p w14:paraId="56CBEF41" w14:textId="77777777" w:rsidR="00457D2C" w:rsidRPr="00786F08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u w:val="single"/>
                <w:lang w:val="cs-CZ" w:eastAsia="en-US"/>
              </w:rPr>
            </w:pPr>
          </w:p>
        </w:tc>
      </w:tr>
      <w:tr w:rsidR="00457D2C" w:rsidRPr="00EE458F" w14:paraId="1500C89E" w14:textId="77777777" w:rsidTr="0085572F">
        <w:trPr>
          <w:trHeight w:val="414"/>
        </w:trPr>
        <w:tc>
          <w:tcPr>
            <w:tcW w:w="2897" w:type="dxa"/>
            <w:vMerge/>
            <w:shd w:val="clear" w:color="auto" w:fill="9CC2E5"/>
          </w:tcPr>
          <w:p w14:paraId="539C6953" w14:textId="77777777" w:rsidR="00457D2C" w:rsidRPr="00786F08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highlight w:val="yellow"/>
              <w:lang w:val="cs-CZ" w:eastAsia="en-US"/>
            </w:rPr>
            <w:id w:val="-2071846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3281694C" w14:textId="77777777" w:rsidR="00457D2C" w:rsidRPr="004A65AD" w:rsidRDefault="00457D2C" w:rsidP="0085572F">
                <w:pPr>
                  <w:rPr>
                    <w:rFonts w:eastAsia="Calibri" w:cs="Arial"/>
                    <w:b/>
                    <w:bCs/>
                    <w:highlight w:val="yellow"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highlight w:val="yellow"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85" w:type="dxa"/>
            <w:gridSpan w:val="4"/>
          </w:tcPr>
          <w:p w14:paraId="29B161C7" w14:textId="77777777" w:rsidR="00457D2C" w:rsidRPr="00EE458F" w:rsidRDefault="00457D2C" w:rsidP="0085572F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OSS</w:t>
            </w:r>
          </w:p>
        </w:tc>
      </w:tr>
      <w:tr w:rsidR="00457D2C" w:rsidRPr="00EE458F" w14:paraId="4C723350" w14:textId="77777777" w:rsidTr="0085572F">
        <w:trPr>
          <w:trHeight w:val="150"/>
        </w:trPr>
        <w:tc>
          <w:tcPr>
            <w:tcW w:w="2897" w:type="dxa"/>
            <w:vMerge/>
            <w:shd w:val="clear" w:color="auto" w:fill="9CC2E5"/>
          </w:tcPr>
          <w:p w14:paraId="5A1D0726" w14:textId="77777777" w:rsidR="00457D2C" w:rsidRPr="00786F08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highlight w:val="yellow"/>
              <w:lang w:val="cs-CZ" w:eastAsia="en-US"/>
            </w:rPr>
            <w:id w:val="-15551482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26A82E06" w14:textId="77777777" w:rsidR="00457D2C" w:rsidRPr="004A65AD" w:rsidRDefault="00457D2C" w:rsidP="0085572F">
                <w:pPr>
                  <w:rPr>
                    <w:rFonts w:eastAsia="Calibri" w:cs="Arial"/>
                    <w:b/>
                    <w:bCs/>
                    <w:highlight w:val="yellow"/>
                    <w:lang w:val="cs-CZ" w:eastAsia="en-US"/>
                  </w:rPr>
                </w:pPr>
                <w:r w:rsidRPr="004A65AD">
                  <w:rPr>
                    <w:rFonts w:ascii="MS Gothic" w:eastAsia="MS Gothic" w:hAnsi="MS Gothic" w:cs="Arial" w:hint="eastAsia"/>
                    <w:b/>
                    <w:bCs/>
                    <w:highlight w:val="yellow"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85" w:type="dxa"/>
            <w:gridSpan w:val="4"/>
          </w:tcPr>
          <w:p w14:paraId="1CFA6144" w14:textId="77777777" w:rsidR="00457D2C" w:rsidRPr="00EE458F" w:rsidRDefault="00457D2C" w:rsidP="0085572F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PO OSS</w:t>
            </w:r>
          </w:p>
        </w:tc>
      </w:tr>
      <w:tr w:rsidR="00457D2C" w:rsidRPr="00EE458F" w14:paraId="45A67E8D" w14:textId="77777777" w:rsidTr="0085572F">
        <w:trPr>
          <w:trHeight w:val="414"/>
        </w:trPr>
        <w:tc>
          <w:tcPr>
            <w:tcW w:w="2897" w:type="dxa"/>
            <w:vMerge/>
            <w:shd w:val="clear" w:color="auto" w:fill="9CC2E5"/>
          </w:tcPr>
          <w:p w14:paraId="54275416" w14:textId="77777777" w:rsidR="00457D2C" w:rsidRPr="00786F08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highlight w:val="yellow"/>
              <w:lang w:val="cs-CZ" w:eastAsia="en-US"/>
            </w:rPr>
            <w:id w:val="1803252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03D1A989" w14:textId="77777777" w:rsidR="00457D2C" w:rsidRPr="004A65AD" w:rsidRDefault="00457D2C" w:rsidP="0085572F">
                <w:pPr>
                  <w:rPr>
                    <w:rFonts w:eastAsia="Calibri" w:cs="Arial"/>
                    <w:b/>
                    <w:bCs/>
                    <w:highlight w:val="yellow"/>
                    <w:lang w:val="cs-CZ" w:eastAsia="en-US"/>
                  </w:rPr>
                </w:pPr>
                <w:r w:rsidRPr="004A65AD">
                  <w:rPr>
                    <w:rFonts w:ascii="MS Gothic" w:eastAsia="MS Gothic" w:hAnsi="MS Gothic" w:cs="Arial" w:hint="eastAsia"/>
                    <w:b/>
                    <w:bCs/>
                    <w:highlight w:val="yellow"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85" w:type="dxa"/>
            <w:gridSpan w:val="4"/>
          </w:tcPr>
          <w:p w14:paraId="1D61A292" w14:textId="77777777" w:rsidR="00457D2C" w:rsidRPr="00EE458F" w:rsidRDefault="00457D2C" w:rsidP="0085572F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státní organizace</w:t>
            </w:r>
          </w:p>
        </w:tc>
      </w:tr>
      <w:tr w:rsidR="00457D2C" w:rsidRPr="00EE458F" w14:paraId="709FAD6D" w14:textId="77777777" w:rsidTr="0085572F">
        <w:trPr>
          <w:trHeight w:val="414"/>
        </w:trPr>
        <w:tc>
          <w:tcPr>
            <w:tcW w:w="2897" w:type="dxa"/>
            <w:vMerge/>
            <w:shd w:val="clear" w:color="auto" w:fill="9CC2E5"/>
          </w:tcPr>
          <w:p w14:paraId="1F51B3F4" w14:textId="77777777" w:rsidR="00457D2C" w:rsidRPr="00786F08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highlight w:val="yellow"/>
              <w:lang w:val="cs-CZ" w:eastAsia="en-US"/>
            </w:rPr>
            <w:id w:val="-1559388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1C714B1E" w14:textId="77777777" w:rsidR="00457D2C" w:rsidRPr="004A65AD" w:rsidRDefault="00457D2C" w:rsidP="0085572F">
                <w:pPr>
                  <w:rPr>
                    <w:rFonts w:eastAsia="Calibri" w:cs="Arial"/>
                    <w:b/>
                    <w:bCs/>
                    <w:highlight w:val="yellow"/>
                    <w:lang w:val="cs-CZ" w:eastAsia="en-US"/>
                  </w:rPr>
                </w:pPr>
                <w:r w:rsidRPr="004A65AD">
                  <w:rPr>
                    <w:rFonts w:ascii="MS Gothic" w:eastAsia="MS Gothic" w:hAnsi="MS Gothic" w:cs="Arial" w:hint="eastAsia"/>
                    <w:b/>
                    <w:bCs/>
                    <w:highlight w:val="yellow"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85" w:type="dxa"/>
            <w:gridSpan w:val="4"/>
          </w:tcPr>
          <w:p w14:paraId="415B8F92" w14:textId="77777777" w:rsidR="00457D2C" w:rsidRPr="00EE458F" w:rsidRDefault="00457D2C" w:rsidP="0085572F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 xml:space="preserve">kraje </w:t>
            </w:r>
          </w:p>
        </w:tc>
      </w:tr>
      <w:tr w:rsidR="00457D2C" w:rsidRPr="00EE458F" w14:paraId="6E81BE2C" w14:textId="77777777" w:rsidTr="0085572F">
        <w:trPr>
          <w:trHeight w:val="414"/>
        </w:trPr>
        <w:tc>
          <w:tcPr>
            <w:tcW w:w="2897" w:type="dxa"/>
            <w:vMerge/>
            <w:shd w:val="clear" w:color="auto" w:fill="9CC2E5"/>
          </w:tcPr>
          <w:p w14:paraId="38CD2330" w14:textId="77777777" w:rsidR="00457D2C" w:rsidRPr="00786F08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highlight w:val="yellow"/>
              <w:lang w:val="cs-CZ" w:eastAsia="en-US"/>
            </w:rPr>
            <w:id w:val="-21047135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30CBB431" w14:textId="77777777" w:rsidR="00457D2C" w:rsidRPr="004A65AD" w:rsidRDefault="00457D2C" w:rsidP="0085572F">
                <w:pPr>
                  <w:rPr>
                    <w:rFonts w:eastAsia="Calibri" w:cs="Arial"/>
                    <w:b/>
                    <w:bCs/>
                    <w:highlight w:val="yellow"/>
                    <w:lang w:val="cs-CZ" w:eastAsia="en-US"/>
                  </w:rPr>
                </w:pPr>
                <w:r w:rsidRPr="004A65AD">
                  <w:rPr>
                    <w:rFonts w:ascii="MS Gothic" w:eastAsia="MS Gothic" w:hAnsi="MS Gothic" w:cs="Arial" w:hint="eastAsia"/>
                    <w:b/>
                    <w:bCs/>
                    <w:highlight w:val="yellow"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85" w:type="dxa"/>
            <w:gridSpan w:val="4"/>
          </w:tcPr>
          <w:p w14:paraId="11CC87C8" w14:textId="77777777" w:rsidR="00457D2C" w:rsidRPr="00EE458F" w:rsidRDefault="00457D2C" w:rsidP="0085572F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obce</w:t>
            </w:r>
          </w:p>
        </w:tc>
      </w:tr>
      <w:tr w:rsidR="00457D2C" w:rsidRPr="00702F0E" w14:paraId="1D38AB26" w14:textId="77777777" w:rsidTr="0085572F">
        <w:trPr>
          <w:trHeight w:val="414"/>
        </w:trPr>
        <w:tc>
          <w:tcPr>
            <w:tcW w:w="2897" w:type="dxa"/>
            <w:vMerge/>
            <w:shd w:val="clear" w:color="auto" w:fill="9CC2E5"/>
          </w:tcPr>
          <w:p w14:paraId="026998DF" w14:textId="77777777" w:rsidR="00457D2C" w:rsidRPr="00786F08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highlight w:val="yellow"/>
              <w:lang w:val="cs-CZ" w:eastAsia="en-US"/>
            </w:rPr>
            <w:id w:val="-12753945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281A524B" w14:textId="77777777" w:rsidR="00457D2C" w:rsidRPr="004A65AD" w:rsidRDefault="00457D2C" w:rsidP="0085572F">
                <w:pPr>
                  <w:rPr>
                    <w:rFonts w:eastAsia="Calibri" w:cs="Arial"/>
                    <w:b/>
                    <w:bCs/>
                    <w:highlight w:val="yellow"/>
                    <w:lang w:val="cs-CZ" w:eastAsia="en-US"/>
                  </w:rPr>
                </w:pPr>
                <w:r w:rsidRPr="004A65AD">
                  <w:rPr>
                    <w:rFonts w:ascii="MS Gothic" w:eastAsia="MS Gothic" w:hAnsi="MS Gothic" w:cs="Arial" w:hint="eastAsia"/>
                    <w:b/>
                    <w:bCs/>
                    <w:highlight w:val="yellow"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85" w:type="dxa"/>
            <w:gridSpan w:val="4"/>
          </w:tcPr>
          <w:p w14:paraId="14D3D254" w14:textId="77777777" w:rsidR="00457D2C" w:rsidRPr="006E1F33" w:rsidRDefault="00457D2C" w:rsidP="0085572F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organizace zřizované nebo zakládané kraji</w:t>
            </w:r>
          </w:p>
        </w:tc>
      </w:tr>
      <w:tr w:rsidR="00457D2C" w:rsidRPr="00702F0E" w14:paraId="0DF44817" w14:textId="77777777" w:rsidTr="0085572F">
        <w:trPr>
          <w:trHeight w:val="414"/>
        </w:trPr>
        <w:tc>
          <w:tcPr>
            <w:tcW w:w="2897" w:type="dxa"/>
            <w:vMerge/>
            <w:shd w:val="clear" w:color="auto" w:fill="9CC2E5"/>
          </w:tcPr>
          <w:p w14:paraId="220A80FC" w14:textId="77777777" w:rsidR="00457D2C" w:rsidRPr="00786F08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highlight w:val="yellow"/>
              <w:lang w:val="cs-CZ" w:eastAsia="en-US"/>
            </w:rPr>
            <w:id w:val="5048664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08031586" w14:textId="77777777" w:rsidR="00457D2C" w:rsidRPr="004A65AD" w:rsidRDefault="00457D2C" w:rsidP="0085572F">
                <w:pPr>
                  <w:rPr>
                    <w:rFonts w:eastAsia="Calibri" w:cs="Arial"/>
                    <w:b/>
                    <w:bCs/>
                    <w:highlight w:val="yellow"/>
                    <w:lang w:val="cs-CZ" w:eastAsia="en-US"/>
                  </w:rPr>
                </w:pPr>
                <w:r w:rsidRPr="004A65AD">
                  <w:rPr>
                    <w:rFonts w:ascii="MS Gothic" w:eastAsia="MS Gothic" w:hAnsi="MS Gothic" w:cs="Arial" w:hint="eastAsia"/>
                    <w:b/>
                    <w:bCs/>
                    <w:highlight w:val="yellow"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85" w:type="dxa"/>
            <w:gridSpan w:val="4"/>
          </w:tcPr>
          <w:p w14:paraId="795D5E36" w14:textId="77777777" w:rsidR="00457D2C" w:rsidRDefault="00457D2C" w:rsidP="0085572F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organizace zřizované nebo zakládané obcemi</w:t>
            </w:r>
          </w:p>
        </w:tc>
      </w:tr>
      <w:tr w:rsidR="00457D2C" w:rsidRPr="00EE458F" w14:paraId="28F34670" w14:textId="77777777" w:rsidTr="0085572F">
        <w:trPr>
          <w:trHeight w:val="414"/>
        </w:trPr>
        <w:tc>
          <w:tcPr>
            <w:tcW w:w="2897" w:type="dxa"/>
            <w:vMerge/>
            <w:shd w:val="clear" w:color="auto" w:fill="9CC2E5"/>
          </w:tcPr>
          <w:p w14:paraId="6F7E413E" w14:textId="77777777" w:rsidR="00457D2C" w:rsidRPr="00786F08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highlight w:val="yellow"/>
              <w:lang w:val="cs-CZ" w:eastAsia="en-US"/>
            </w:rPr>
            <w:id w:val="-358436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5999CBC7" w14:textId="77777777" w:rsidR="00457D2C" w:rsidRPr="004A65AD" w:rsidRDefault="00457D2C" w:rsidP="0085572F">
                <w:pPr>
                  <w:rPr>
                    <w:rFonts w:eastAsia="Calibri" w:cs="Arial"/>
                    <w:b/>
                    <w:bCs/>
                    <w:highlight w:val="yellow"/>
                    <w:lang w:val="cs-CZ" w:eastAsia="en-US"/>
                  </w:rPr>
                </w:pPr>
                <w:r w:rsidRPr="004A65AD">
                  <w:rPr>
                    <w:rFonts w:ascii="MS Gothic" w:eastAsia="MS Gothic" w:hAnsi="MS Gothic" w:cs="Arial" w:hint="eastAsia"/>
                    <w:b/>
                    <w:bCs/>
                    <w:highlight w:val="yellow"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85" w:type="dxa"/>
            <w:gridSpan w:val="4"/>
          </w:tcPr>
          <w:p w14:paraId="7C2B6CA1" w14:textId="77777777" w:rsidR="00457D2C" w:rsidRPr="00EE458F" w:rsidRDefault="00457D2C" w:rsidP="0085572F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státní podniky</w:t>
            </w:r>
          </w:p>
        </w:tc>
      </w:tr>
      <w:tr w:rsidR="00457D2C" w:rsidRPr="00EE458F" w14:paraId="55ECF604" w14:textId="77777777" w:rsidTr="0085572F">
        <w:trPr>
          <w:trHeight w:val="414"/>
        </w:trPr>
        <w:tc>
          <w:tcPr>
            <w:tcW w:w="2897" w:type="dxa"/>
            <w:vMerge/>
            <w:shd w:val="clear" w:color="auto" w:fill="9CC2E5"/>
          </w:tcPr>
          <w:p w14:paraId="17E20A89" w14:textId="77777777" w:rsidR="00457D2C" w:rsidRPr="00786F08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highlight w:val="yellow"/>
              <w:lang w:val="cs-CZ" w:eastAsia="en-US"/>
            </w:rPr>
            <w:id w:val="-1032104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55BAE70F" w14:textId="77777777" w:rsidR="00457D2C" w:rsidRPr="004A65AD" w:rsidRDefault="00457D2C" w:rsidP="0085572F">
                <w:pPr>
                  <w:rPr>
                    <w:rFonts w:eastAsia="Calibri" w:cs="Arial"/>
                    <w:b/>
                    <w:bCs/>
                    <w:highlight w:val="yellow"/>
                    <w:lang w:val="cs-CZ" w:eastAsia="en-US"/>
                  </w:rPr>
                </w:pPr>
                <w:r w:rsidRPr="004A65AD">
                  <w:rPr>
                    <w:rFonts w:ascii="MS Gothic" w:eastAsia="MS Gothic" w:hAnsi="MS Gothic" w:cs="Arial" w:hint="eastAsia"/>
                    <w:b/>
                    <w:bCs/>
                    <w:highlight w:val="yellow"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85" w:type="dxa"/>
            <w:gridSpan w:val="4"/>
          </w:tcPr>
          <w:p w14:paraId="7E3F1A9D" w14:textId="77777777" w:rsidR="00457D2C" w:rsidRDefault="00457D2C" w:rsidP="0085572F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NNO zakládané zde uvedenými příjemci</w:t>
            </w:r>
          </w:p>
        </w:tc>
      </w:tr>
      <w:tr w:rsidR="00457D2C" w:rsidRPr="00FF78E5" w14:paraId="0034E761" w14:textId="77777777" w:rsidTr="0085572F">
        <w:trPr>
          <w:trHeight w:val="414"/>
        </w:trPr>
        <w:tc>
          <w:tcPr>
            <w:tcW w:w="2897" w:type="dxa"/>
            <w:vMerge/>
            <w:shd w:val="clear" w:color="auto" w:fill="9CC2E5"/>
          </w:tcPr>
          <w:p w14:paraId="7EA6D064" w14:textId="77777777" w:rsidR="00457D2C" w:rsidRPr="00786F08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highlight w:val="yellow"/>
              <w:lang w:val="cs-CZ" w:eastAsia="en-US"/>
            </w:rPr>
            <w:id w:val="-19818359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60957D78" w14:textId="77777777" w:rsidR="00457D2C" w:rsidRPr="004A65AD" w:rsidRDefault="00457D2C" w:rsidP="0085572F">
                <w:pPr>
                  <w:rPr>
                    <w:rFonts w:eastAsia="Calibri" w:cs="Arial"/>
                    <w:b/>
                    <w:bCs/>
                    <w:highlight w:val="yellow"/>
                    <w:lang w:val="cs-CZ" w:eastAsia="en-US"/>
                  </w:rPr>
                </w:pPr>
                <w:r w:rsidRPr="004A65AD">
                  <w:rPr>
                    <w:rFonts w:ascii="MS Gothic" w:eastAsia="MS Gothic" w:hAnsi="MS Gothic" w:cs="Arial" w:hint="eastAsia"/>
                    <w:b/>
                    <w:bCs/>
                    <w:highlight w:val="yellow"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85" w:type="dxa"/>
            <w:gridSpan w:val="4"/>
          </w:tcPr>
          <w:p w14:paraId="61FB4938" w14:textId="77777777" w:rsidR="00457D2C" w:rsidRPr="00EE458F" w:rsidRDefault="00457D2C" w:rsidP="0085572F">
            <w:pPr>
              <w:rPr>
                <w:rFonts w:eastAsia="Calibri" w:cs="Arial"/>
                <w:bCs/>
                <w:lang w:val="cs-CZ" w:eastAsia="en-US"/>
              </w:rPr>
            </w:pPr>
            <w:r w:rsidRPr="006D5B6A">
              <w:rPr>
                <w:rFonts w:eastAsia="Calibri" w:cs="Arial"/>
                <w:bCs/>
                <w:lang w:val="cs-CZ" w:eastAsia="en-US"/>
              </w:rPr>
              <w:t>subjekty poskytující veřejnou službu v oblasti zdravotní péče podle zákona č. 372/2011 Sb., o zdravotních službách a podmínkách jejich poskytování (zákon o zdravotních službách), ve znění pozdějších předpisů</w:t>
            </w:r>
          </w:p>
        </w:tc>
      </w:tr>
      <w:tr w:rsidR="00457D2C" w:rsidRPr="00D35556" w14:paraId="6EED737A" w14:textId="77777777" w:rsidTr="0085572F">
        <w:trPr>
          <w:trHeight w:val="763"/>
        </w:trPr>
        <w:tc>
          <w:tcPr>
            <w:tcW w:w="2897" w:type="dxa"/>
            <w:shd w:val="clear" w:color="auto" w:fill="9CC2E5"/>
            <w:hideMark/>
          </w:tcPr>
          <w:p w14:paraId="089D1549" w14:textId="77777777" w:rsidR="00457D2C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Časový plán realizace projektů 2021-2027</w:t>
            </w:r>
          </w:p>
          <w:p w14:paraId="0D4648F9" w14:textId="77777777" w:rsidR="00457D2C" w:rsidRPr="00786F08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6165" w:type="dxa"/>
            <w:gridSpan w:val="5"/>
            <w:noWrap/>
            <w:hideMark/>
          </w:tcPr>
          <w:p w14:paraId="5C6A23D4" w14:textId="77777777" w:rsidR="00457D2C" w:rsidRPr="00920FC8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sz w:val="20"/>
                <w:szCs w:val="20"/>
                <w:lang w:val="cs-CZ" w:eastAsia="en-US"/>
              </w:rPr>
            </w:pPr>
            <w:r w:rsidRPr="00920FC8">
              <w:rPr>
                <w:rFonts w:eastAsia="Calibri" w:cs="Arial"/>
                <w:i/>
                <w:iCs/>
                <w:color w:val="00B050"/>
                <w:highlight w:val="yellow"/>
                <w:lang w:val="cs-CZ" w:eastAsia="en-US"/>
              </w:rPr>
              <w:t>Nositel ITI uvede časové rozpětí v letech plánované realizace opatření v souladu s údaji v Seznamu strategických projektů a finančním plánu.</w:t>
            </w:r>
          </w:p>
        </w:tc>
      </w:tr>
      <w:tr w:rsidR="00457D2C" w:rsidRPr="00786F08" w14:paraId="75C26810" w14:textId="77777777" w:rsidTr="0085572F">
        <w:trPr>
          <w:trHeight w:val="300"/>
        </w:trPr>
        <w:tc>
          <w:tcPr>
            <w:tcW w:w="2897" w:type="dxa"/>
            <w:vMerge w:val="restart"/>
            <w:shd w:val="clear" w:color="auto" w:fill="9CC2E5"/>
            <w:hideMark/>
          </w:tcPr>
          <w:p w14:paraId="2674051C" w14:textId="77777777" w:rsidR="00457D2C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bookmarkStart w:id="6" w:name="_GoBack"/>
            <w:bookmarkEnd w:id="6"/>
            <w:r w:rsidRPr="00786F08">
              <w:rPr>
                <w:rFonts w:eastAsia="Calibri" w:cs="Arial"/>
                <w:b/>
                <w:bCs/>
                <w:lang w:val="cs-CZ" w:eastAsia="en-US"/>
              </w:rPr>
              <w:t>Indikátory</w:t>
            </w:r>
          </w:p>
          <w:p w14:paraId="4BF4CB54" w14:textId="77777777" w:rsidR="00457D2C" w:rsidRPr="00986ED8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6165" w:type="dxa"/>
            <w:gridSpan w:val="5"/>
            <w:noWrap/>
            <w:hideMark/>
          </w:tcPr>
          <w:p w14:paraId="09292C49" w14:textId="77777777" w:rsidR="00457D2C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lastRenderedPageBreak/>
              <w:t>Kód</w:t>
            </w:r>
            <w:r w:rsidRPr="00786F08">
              <w:rPr>
                <w:rFonts w:eastAsia="Calibri" w:cs="Arial"/>
                <w:b/>
                <w:bCs/>
                <w:lang w:val="cs-CZ" w:eastAsia="en-US"/>
              </w:rPr>
              <w:t xml:space="preserve"> a název indikátoru</w:t>
            </w:r>
          </w:p>
          <w:p w14:paraId="0B94AD09" w14:textId="67C6EEC0" w:rsidR="00457D2C" w:rsidRPr="001817EA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color w:val="00B050"/>
                <w:lang w:val="cs-CZ" w:eastAsia="en-US"/>
              </w:rPr>
            </w:pPr>
            <w:r w:rsidRPr="001817EA">
              <w:rPr>
                <w:rFonts w:eastAsia="Calibri" w:cs="Arial"/>
                <w:i/>
                <w:iCs/>
                <w:color w:val="00B050"/>
                <w:lang w:val="cs-CZ" w:eastAsia="en-US"/>
              </w:rPr>
              <w:lastRenderedPageBreak/>
              <w:t xml:space="preserve">Nositel ITI provede výběr relevantních indikátorů s ohledem na výběr </w:t>
            </w:r>
            <w:proofErr w:type="spellStart"/>
            <w:r w:rsidRPr="001817EA">
              <w:rPr>
                <w:rFonts w:eastAsia="Calibri" w:cs="Arial"/>
                <w:i/>
                <w:iCs/>
                <w:color w:val="00B050"/>
                <w:lang w:val="cs-CZ" w:eastAsia="en-US"/>
              </w:rPr>
              <w:t>podopatření</w:t>
            </w:r>
            <w:proofErr w:type="spellEnd"/>
            <w:r w:rsidRPr="001817EA">
              <w:rPr>
                <w:rFonts w:eastAsia="Calibri" w:cs="Arial"/>
                <w:i/>
                <w:iCs/>
                <w:color w:val="00B050"/>
                <w:lang w:val="cs-CZ" w:eastAsia="en-US"/>
              </w:rPr>
              <w:t xml:space="preserve"> a označí je pomocí zaškrtávacího pole. Indikátory, které jsou pro nositele ITI nerelevantní, zůstanou s neoznačeným zaškrtávacím polem (</w:t>
            </w:r>
            <w:proofErr w:type="gramStart"/>
            <w:r w:rsidRPr="001817EA">
              <w:rPr>
                <w:rFonts w:eastAsia="Calibri" w:cs="Arial"/>
                <w:i/>
                <w:iCs/>
                <w:color w:val="00B050"/>
                <w:lang w:val="cs-CZ" w:eastAsia="en-US"/>
              </w:rPr>
              <w:t>tzn.</w:t>
            </w:r>
            <w:proofErr w:type="gramEnd"/>
            <w:r w:rsidRPr="001817EA">
              <w:rPr>
                <w:rFonts w:eastAsia="Calibri" w:cs="Arial"/>
                <w:i/>
                <w:iCs/>
                <w:color w:val="00B050"/>
                <w:lang w:val="cs-CZ" w:eastAsia="en-US"/>
              </w:rPr>
              <w:t xml:space="preserve"> nerelevantní indikátory</w:t>
            </w:r>
            <w:r w:rsidR="0040749E">
              <w:rPr>
                <w:rFonts w:eastAsia="Calibri" w:cs="Arial"/>
                <w:i/>
                <w:iCs/>
                <w:color w:val="00B050"/>
                <w:lang w:val="cs-CZ" w:eastAsia="en-US"/>
              </w:rPr>
              <w:t xml:space="preserve"> se </w:t>
            </w:r>
            <w:proofErr w:type="gramStart"/>
            <w:r w:rsidR="0040749E">
              <w:rPr>
                <w:rFonts w:eastAsia="Calibri" w:cs="Arial"/>
                <w:i/>
                <w:iCs/>
                <w:color w:val="00B050"/>
                <w:lang w:val="cs-CZ" w:eastAsia="en-US"/>
              </w:rPr>
              <w:t>neodstraňují</w:t>
            </w:r>
            <w:proofErr w:type="gramEnd"/>
            <w:r w:rsidRPr="001817EA">
              <w:rPr>
                <w:rFonts w:eastAsia="Calibri" w:cs="Arial"/>
                <w:i/>
                <w:iCs/>
                <w:color w:val="00B050"/>
                <w:lang w:val="cs-CZ" w:eastAsia="en-US"/>
              </w:rPr>
              <w:t>).</w:t>
            </w:r>
          </w:p>
          <w:p w14:paraId="61BEF4CE" w14:textId="161284AE" w:rsidR="00457D2C" w:rsidRPr="00786F08" w:rsidRDefault="0040749E" w:rsidP="0040749E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i/>
                <w:iCs/>
                <w:color w:val="00B050"/>
                <w:lang w:val="cs-CZ" w:eastAsia="en-US"/>
              </w:rPr>
              <w:t>Pokud</w:t>
            </w:r>
            <w:r w:rsidR="00457D2C" w:rsidRPr="001817EA">
              <w:rPr>
                <w:rFonts w:eastAsia="Calibri" w:cs="Arial"/>
                <w:i/>
                <w:iCs/>
                <w:color w:val="00B050"/>
                <w:lang w:val="cs-CZ" w:eastAsia="en-US"/>
              </w:rPr>
              <w:t xml:space="preserve"> se k opatření vztahuje pouze jeden indikátor výstupu a/nebo jeden indikátor výsledku</w:t>
            </w:r>
            <w:r w:rsidR="004353D6">
              <w:rPr>
                <w:rFonts w:eastAsia="Calibri" w:cs="Arial"/>
                <w:i/>
                <w:iCs/>
                <w:color w:val="00B050"/>
                <w:lang w:val="cs-CZ" w:eastAsia="en-US"/>
              </w:rPr>
              <w:t xml:space="preserve"> a/nebo se jedná o indikátory, které jsou povinné, pokud si nositel ITI vybere dané opatření k realizaci</w:t>
            </w:r>
            <w:r w:rsidR="00457D2C" w:rsidRPr="001817EA">
              <w:rPr>
                <w:rFonts w:eastAsia="Calibri" w:cs="Arial"/>
                <w:i/>
                <w:iCs/>
                <w:color w:val="00B050"/>
                <w:lang w:val="cs-CZ" w:eastAsia="en-US"/>
              </w:rPr>
              <w:t xml:space="preserve">, byl </w:t>
            </w:r>
            <w:r>
              <w:rPr>
                <w:rFonts w:eastAsia="Calibri" w:cs="Arial"/>
                <w:i/>
                <w:iCs/>
                <w:color w:val="00B050"/>
                <w:lang w:val="cs-CZ" w:eastAsia="en-US"/>
              </w:rPr>
              <w:t xml:space="preserve">již v šabloně </w:t>
            </w:r>
            <w:r w:rsidR="00457D2C" w:rsidRPr="001817EA">
              <w:rPr>
                <w:rFonts w:eastAsia="Calibri" w:cs="Arial"/>
                <w:i/>
                <w:iCs/>
                <w:color w:val="00B050"/>
                <w:lang w:val="cs-CZ" w:eastAsia="en-US"/>
              </w:rPr>
              <w:t>zaškrtnut ŘO IROP</w:t>
            </w:r>
            <w:r>
              <w:rPr>
                <w:rFonts w:eastAsia="Calibri" w:cs="Arial"/>
                <w:i/>
                <w:iCs/>
                <w:color w:val="00B050"/>
                <w:lang w:val="cs-CZ" w:eastAsia="en-US"/>
              </w:rPr>
              <w:t xml:space="preserve"> </w:t>
            </w:r>
            <w:r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  <w:t xml:space="preserve">a </w:t>
            </w:r>
            <w:r w:rsidRPr="00920FC8">
              <w:rPr>
                <w:rFonts w:eastAsia="Calibri" w:cs="Arial"/>
                <w:i/>
                <w:iCs/>
                <w:color w:val="00B050"/>
                <w:lang w:val="cs-CZ" w:eastAsia="en-US"/>
              </w:rPr>
              <w:t>nositel ITI přejímá toto nastavení z</w:t>
            </w:r>
            <w:r w:rsidR="00CF2F41">
              <w:rPr>
                <w:rFonts w:eastAsia="Calibri" w:cs="Arial"/>
                <w:i/>
                <w:iCs/>
                <w:color w:val="00B050"/>
                <w:lang w:val="cs-CZ" w:eastAsia="en-US"/>
              </w:rPr>
              <w:t> </w:t>
            </w:r>
            <w:r w:rsidRPr="00920FC8">
              <w:rPr>
                <w:rFonts w:eastAsia="Calibri" w:cs="Arial"/>
                <w:i/>
                <w:iCs/>
                <w:color w:val="00B050"/>
                <w:lang w:val="cs-CZ" w:eastAsia="en-US"/>
              </w:rPr>
              <w:t>šablony</w:t>
            </w:r>
            <w:r w:rsidR="00CF2F41">
              <w:rPr>
                <w:rFonts w:eastAsia="Calibri" w:cs="Arial"/>
                <w:i/>
                <w:iCs/>
                <w:color w:val="00B050"/>
                <w:lang w:val="cs-CZ" w:eastAsia="en-US"/>
              </w:rPr>
              <w:t xml:space="preserve"> beze změn</w:t>
            </w:r>
            <w:r w:rsidR="00457D2C" w:rsidRPr="001817EA">
              <w:rPr>
                <w:rFonts w:eastAsia="Calibri" w:cs="Arial"/>
                <w:i/>
                <w:iCs/>
                <w:color w:val="00B050"/>
                <w:lang w:val="cs-CZ" w:eastAsia="en-US"/>
              </w:rPr>
              <w:t>.</w:t>
            </w:r>
          </w:p>
        </w:tc>
      </w:tr>
      <w:tr w:rsidR="00457D2C" w:rsidRPr="0011302F" w14:paraId="0C41276D" w14:textId="77777777" w:rsidTr="0085572F">
        <w:trPr>
          <w:trHeight w:val="190"/>
        </w:trPr>
        <w:tc>
          <w:tcPr>
            <w:tcW w:w="2897" w:type="dxa"/>
            <w:vMerge/>
            <w:shd w:val="clear" w:color="auto" w:fill="9CC2E5"/>
            <w:hideMark/>
          </w:tcPr>
          <w:p w14:paraId="3E1F16DD" w14:textId="77777777" w:rsidR="00457D2C" w:rsidRPr="00786F08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960" w:type="dxa"/>
            <w:gridSpan w:val="3"/>
            <w:vMerge w:val="restart"/>
            <w:noWrap/>
            <w:hideMark/>
          </w:tcPr>
          <w:p w14:paraId="49BCE93C" w14:textId="77777777" w:rsidR="00457D2C" w:rsidRPr="00786F08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73EB18B2">
              <w:rPr>
                <w:rFonts w:eastAsia="Calibri" w:cs="Arial"/>
                <w:b/>
                <w:bCs/>
                <w:lang w:val="cs-CZ" w:eastAsia="en-US"/>
              </w:rPr>
              <w:t>výstupu</w:t>
            </w:r>
          </w:p>
        </w:tc>
        <w:tc>
          <w:tcPr>
            <w:tcW w:w="436" w:type="dxa"/>
            <w:noWrap/>
          </w:tcPr>
          <w:p w14:paraId="6F4C918A" w14:textId="77777777" w:rsidR="00457D2C" w:rsidRPr="001817EA" w:rsidRDefault="004D17EB" w:rsidP="0085572F">
            <w:pPr>
              <w:spacing w:before="0" w:after="0" w:line="240" w:lineRule="auto"/>
              <w:jc w:val="left"/>
              <w:rPr>
                <w:rFonts w:eastAsia="Calibri" w:cs="Arial"/>
                <w:highlight w:val="yellow"/>
                <w:lang w:val="cs-CZ" w:eastAsia="en-US"/>
              </w:rPr>
            </w:pPr>
            <w:sdt>
              <w:sdtPr>
                <w:rPr>
                  <w:rFonts w:eastAsia="Calibri" w:cs="Arial"/>
                  <w:highlight w:val="yellow"/>
                  <w:lang w:val="cs-CZ" w:eastAsia="en-US"/>
                </w:rPr>
                <w:id w:val="-1172018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7D2C">
                  <w:rPr>
                    <w:rFonts w:ascii="MS Gothic" w:eastAsia="MS Gothic" w:hAnsi="MS Gothic" w:cs="Arial" w:hint="eastAsia"/>
                    <w:highlight w:val="yellow"/>
                    <w:lang w:val="cs-CZ" w:eastAsia="en-US"/>
                  </w:rPr>
                  <w:t>☐</w:t>
                </w:r>
              </w:sdtContent>
            </w:sdt>
          </w:p>
        </w:tc>
        <w:tc>
          <w:tcPr>
            <w:tcW w:w="3769" w:type="dxa"/>
          </w:tcPr>
          <w:p w14:paraId="677846CD" w14:textId="77777777" w:rsidR="00457D2C" w:rsidRPr="0011302F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>
              <w:rPr>
                <w:rFonts w:eastAsia="Calibri" w:cs="Arial"/>
                <w:b/>
                <w:lang w:val="cs-CZ" w:eastAsia="en-US"/>
              </w:rPr>
              <w:t>305 002</w:t>
            </w:r>
            <w:r>
              <w:rPr>
                <w:rFonts w:eastAsia="Calibri" w:cs="Arial"/>
                <w:lang w:val="cs-CZ" w:eastAsia="en-US"/>
              </w:rPr>
              <w:t xml:space="preserve"> Počet pořízených informačních systémů</w:t>
            </w:r>
          </w:p>
        </w:tc>
      </w:tr>
      <w:tr w:rsidR="00457D2C" w:rsidRPr="00FF78E5" w14:paraId="18A86C3B" w14:textId="77777777" w:rsidTr="0085572F">
        <w:trPr>
          <w:trHeight w:val="255"/>
        </w:trPr>
        <w:tc>
          <w:tcPr>
            <w:tcW w:w="2897" w:type="dxa"/>
            <w:vMerge/>
            <w:shd w:val="clear" w:color="auto" w:fill="9CC2E5"/>
            <w:hideMark/>
          </w:tcPr>
          <w:p w14:paraId="3A924B3A" w14:textId="77777777" w:rsidR="00457D2C" w:rsidRPr="00786F08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960" w:type="dxa"/>
            <w:gridSpan w:val="3"/>
            <w:vMerge/>
            <w:hideMark/>
          </w:tcPr>
          <w:p w14:paraId="195CC69D" w14:textId="77777777" w:rsidR="00457D2C" w:rsidRPr="00786F08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436" w:type="dxa"/>
            <w:noWrap/>
          </w:tcPr>
          <w:p w14:paraId="173C4702" w14:textId="77777777" w:rsidR="00457D2C" w:rsidRPr="001817EA" w:rsidRDefault="004D17EB" w:rsidP="0085572F">
            <w:pPr>
              <w:spacing w:before="0" w:after="0" w:line="240" w:lineRule="auto"/>
              <w:jc w:val="left"/>
              <w:rPr>
                <w:rFonts w:eastAsia="Calibri" w:cs="Arial"/>
                <w:highlight w:val="yellow"/>
                <w:lang w:val="cs-CZ" w:eastAsia="en-US"/>
              </w:rPr>
            </w:pPr>
            <w:sdt>
              <w:sdtPr>
                <w:rPr>
                  <w:rFonts w:eastAsia="Calibri" w:cs="Arial"/>
                  <w:highlight w:val="yellow"/>
                  <w:lang w:val="cs-CZ" w:eastAsia="en-US"/>
                </w:rPr>
                <w:id w:val="450911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7D2C" w:rsidRPr="001817EA">
                  <w:rPr>
                    <w:rFonts w:ascii="MS Gothic" w:eastAsia="MS Gothic" w:hAnsi="MS Gothic" w:cs="Arial" w:hint="eastAsia"/>
                    <w:highlight w:val="yellow"/>
                    <w:lang w:val="cs-CZ" w:eastAsia="en-US"/>
                  </w:rPr>
                  <w:t>☐</w:t>
                </w:r>
              </w:sdtContent>
            </w:sdt>
          </w:p>
        </w:tc>
        <w:tc>
          <w:tcPr>
            <w:tcW w:w="3769" w:type="dxa"/>
          </w:tcPr>
          <w:p w14:paraId="7E7CE69F" w14:textId="77777777" w:rsidR="00457D2C" w:rsidRPr="0011302F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>
              <w:rPr>
                <w:rFonts w:eastAsia="Calibri" w:cs="Arial"/>
                <w:b/>
                <w:lang w:val="cs-CZ" w:eastAsia="en-US"/>
              </w:rPr>
              <w:t>309 401</w:t>
            </w:r>
            <w:r>
              <w:rPr>
                <w:rFonts w:eastAsia="Calibri" w:cs="Arial"/>
                <w:lang w:val="cs-CZ" w:eastAsia="en-US"/>
              </w:rPr>
              <w:t xml:space="preserve"> Veřejné instituce podpořené pro účely vývoje digitálních služeb, produktů a procesů</w:t>
            </w:r>
          </w:p>
        </w:tc>
      </w:tr>
      <w:tr w:rsidR="00457D2C" w:rsidRPr="00FF78E5" w14:paraId="64CEB8CC" w14:textId="77777777" w:rsidTr="0085572F">
        <w:trPr>
          <w:trHeight w:val="255"/>
        </w:trPr>
        <w:tc>
          <w:tcPr>
            <w:tcW w:w="2897" w:type="dxa"/>
            <w:vMerge/>
            <w:shd w:val="clear" w:color="auto" w:fill="9CC2E5"/>
          </w:tcPr>
          <w:p w14:paraId="104CE0B0" w14:textId="77777777" w:rsidR="00457D2C" w:rsidRPr="00786F08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960" w:type="dxa"/>
            <w:gridSpan w:val="3"/>
            <w:vMerge/>
          </w:tcPr>
          <w:p w14:paraId="70547DD3" w14:textId="77777777" w:rsidR="00457D2C" w:rsidRPr="00786F08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436" w:type="dxa"/>
            <w:noWrap/>
          </w:tcPr>
          <w:p w14:paraId="746C0933" w14:textId="77777777" w:rsidR="00457D2C" w:rsidRPr="001817EA" w:rsidRDefault="004D17EB" w:rsidP="0085572F">
            <w:pPr>
              <w:spacing w:before="0" w:after="0" w:line="240" w:lineRule="auto"/>
              <w:jc w:val="left"/>
              <w:rPr>
                <w:rFonts w:eastAsia="Calibri" w:cs="Arial"/>
                <w:highlight w:val="yellow"/>
                <w:lang w:val="cs-CZ" w:eastAsia="en-US"/>
              </w:rPr>
            </w:pPr>
            <w:sdt>
              <w:sdtPr>
                <w:rPr>
                  <w:rFonts w:eastAsia="Calibri" w:cs="Arial"/>
                  <w:highlight w:val="yellow"/>
                  <w:lang w:val="cs-CZ" w:eastAsia="en-US"/>
                </w:rPr>
                <w:id w:val="-88552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7D2C" w:rsidRPr="001817EA">
                  <w:rPr>
                    <w:rFonts w:ascii="MS Gothic" w:eastAsia="MS Gothic" w:hAnsi="MS Gothic" w:cs="Arial" w:hint="eastAsia"/>
                    <w:highlight w:val="yellow"/>
                    <w:lang w:val="cs-CZ" w:eastAsia="en-US"/>
                  </w:rPr>
                  <w:t>☐</w:t>
                </w:r>
              </w:sdtContent>
            </w:sdt>
          </w:p>
        </w:tc>
        <w:tc>
          <w:tcPr>
            <w:tcW w:w="3769" w:type="dxa"/>
          </w:tcPr>
          <w:p w14:paraId="6FA9EBFA" w14:textId="77777777" w:rsidR="00457D2C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lang w:val="cs-CZ" w:eastAsia="en-US"/>
              </w:rPr>
            </w:pPr>
            <w:r>
              <w:rPr>
                <w:rFonts w:eastAsia="Calibri" w:cs="Arial"/>
                <w:b/>
                <w:lang w:val="cs-CZ" w:eastAsia="en-US"/>
              </w:rPr>
              <w:t>309 101</w:t>
            </w:r>
            <w:r>
              <w:rPr>
                <w:rFonts w:eastAsia="Calibri" w:cs="Arial"/>
                <w:lang w:val="cs-CZ" w:eastAsia="en-US"/>
              </w:rPr>
              <w:t xml:space="preserve"> Nově či lépe připojené subjekty veřejné správy k neveřejné síťové infrastruktuře</w:t>
            </w:r>
          </w:p>
        </w:tc>
      </w:tr>
      <w:tr w:rsidR="00457D2C" w:rsidRPr="00FF78E5" w14:paraId="174DFC71" w14:textId="77777777" w:rsidTr="0085572F">
        <w:trPr>
          <w:trHeight w:val="255"/>
        </w:trPr>
        <w:tc>
          <w:tcPr>
            <w:tcW w:w="2897" w:type="dxa"/>
            <w:vMerge/>
            <w:shd w:val="clear" w:color="auto" w:fill="9CC2E5"/>
          </w:tcPr>
          <w:p w14:paraId="401B9F43" w14:textId="77777777" w:rsidR="00457D2C" w:rsidRPr="00786F08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960" w:type="dxa"/>
            <w:gridSpan w:val="3"/>
            <w:vMerge/>
          </w:tcPr>
          <w:p w14:paraId="7EB9A022" w14:textId="77777777" w:rsidR="00457D2C" w:rsidRPr="00786F08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436" w:type="dxa"/>
            <w:noWrap/>
          </w:tcPr>
          <w:p w14:paraId="32412D8A" w14:textId="77777777" w:rsidR="00457D2C" w:rsidRPr="001817EA" w:rsidRDefault="004D17EB" w:rsidP="0085572F">
            <w:pPr>
              <w:spacing w:before="0" w:after="0" w:line="240" w:lineRule="auto"/>
              <w:jc w:val="left"/>
              <w:rPr>
                <w:rFonts w:eastAsia="Calibri" w:cs="Arial"/>
                <w:highlight w:val="yellow"/>
                <w:lang w:val="cs-CZ" w:eastAsia="en-US"/>
              </w:rPr>
            </w:pPr>
            <w:sdt>
              <w:sdtPr>
                <w:rPr>
                  <w:rFonts w:eastAsia="Calibri" w:cs="Arial"/>
                  <w:highlight w:val="yellow"/>
                  <w:lang w:val="cs-CZ" w:eastAsia="en-US"/>
                </w:rPr>
                <w:id w:val="-1550606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7D2C" w:rsidRPr="001817EA">
                  <w:rPr>
                    <w:rFonts w:ascii="MS Gothic" w:eastAsia="MS Gothic" w:hAnsi="MS Gothic" w:cs="Arial" w:hint="eastAsia"/>
                    <w:highlight w:val="yellow"/>
                    <w:lang w:val="cs-CZ" w:eastAsia="en-US"/>
                  </w:rPr>
                  <w:t>☐</w:t>
                </w:r>
              </w:sdtContent>
            </w:sdt>
          </w:p>
        </w:tc>
        <w:tc>
          <w:tcPr>
            <w:tcW w:w="3769" w:type="dxa"/>
          </w:tcPr>
          <w:p w14:paraId="097CE446" w14:textId="77777777" w:rsidR="00457D2C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lang w:val="cs-CZ" w:eastAsia="en-US"/>
              </w:rPr>
            </w:pPr>
            <w:r w:rsidRPr="007270CE">
              <w:rPr>
                <w:rFonts w:eastAsia="Calibri" w:cs="Arial"/>
                <w:b/>
                <w:bCs/>
                <w:lang w:val="cs-CZ" w:eastAsia="en-US"/>
              </w:rPr>
              <w:t>304 002</w:t>
            </w:r>
            <w:r>
              <w:rPr>
                <w:rFonts w:eastAsia="Calibri" w:cs="Arial"/>
                <w:lang w:val="cs-CZ" w:eastAsia="en-US"/>
              </w:rPr>
              <w:t xml:space="preserve"> Nové nebo modernizované prvky k zajištění standardů kybernetické bezpečnosti</w:t>
            </w:r>
          </w:p>
        </w:tc>
      </w:tr>
      <w:tr w:rsidR="00457D2C" w:rsidRPr="0011302F" w14:paraId="04BD575D" w14:textId="77777777" w:rsidTr="0085572F">
        <w:trPr>
          <w:trHeight w:val="255"/>
        </w:trPr>
        <w:tc>
          <w:tcPr>
            <w:tcW w:w="2897" w:type="dxa"/>
            <w:vMerge/>
            <w:shd w:val="clear" w:color="auto" w:fill="9CC2E5"/>
            <w:hideMark/>
          </w:tcPr>
          <w:p w14:paraId="25DA3892" w14:textId="77777777" w:rsidR="00457D2C" w:rsidRPr="00786F08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960" w:type="dxa"/>
            <w:gridSpan w:val="3"/>
            <w:vMerge w:val="restart"/>
            <w:noWrap/>
            <w:hideMark/>
          </w:tcPr>
          <w:p w14:paraId="3FB8F163" w14:textId="77777777" w:rsidR="00457D2C" w:rsidRPr="00786F08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výsledku</w:t>
            </w:r>
          </w:p>
        </w:tc>
        <w:tc>
          <w:tcPr>
            <w:tcW w:w="436" w:type="dxa"/>
            <w:noWrap/>
          </w:tcPr>
          <w:p w14:paraId="35112D38" w14:textId="77777777" w:rsidR="00457D2C" w:rsidRPr="001817EA" w:rsidRDefault="004D17EB" w:rsidP="0085572F">
            <w:pPr>
              <w:spacing w:before="0" w:after="0" w:line="240" w:lineRule="auto"/>
              <w:jc w:val="left"/>
              <w:rPr>
                <w:rFonts w:eastAsia="Calibri" w:cs="Arial"/>
                <w:highlight w:val="yellow"/>
                <w:lang w:val="cs-CZ" w:eastAsia="en-US"/>
              </w:rPr>
            </w:pPr>
            <w:sdt>
              <w:sdtPr>
                <w:rPr>
                  <w:rFonts w:eastAsia="Calibri" w:cs="Arial"/>
                  <w:highlight w:val="yellow"/>
                  <w:lang w:val="cs-CZ" w:eastAsia="en-US"/>
                </w:rPr>
                <w:id w:val="-824503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7D2C" w:rsidRPr="001817EA">
                  <w:rPr>
                    <w:rFonts w:ascii="MS Gothic" w:eastAsia="MS Gothic" w:hAnsi="MS Gothic" w:cs="Arial" w:hint="eastAsia"/>
                    <w:highlight w:val="yellow"/>
                    <w:lang w:val="cs-CZ" w:eastAsia="en-US"/>
                  </w:rPr>
                  <w:t>☐</w:t>
                </w:r>
              </w:sdtContent>
            </w:sdt>
          </w:p>
        </w:tc>
        <w:tc>
          <w:tcPr>
            <w:tcW w:w="3769" w:type="dxa"/>
          </w:tcPr>
          <w:p w14:paraId="6F009768" w14:textId="77777777" w:rsidR="00457D2C" w:rsidRPr="0011302F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>
              <w:rPr>
                <w:rFonts w:eastAsia="Calibri" w:cs="Arial"/>
                <w:b/>
                <w:lang w:val="cs-CZ" w:eastAsia="en-US"/>
              </w:rPr>
              <w:t>305 150</w:t>
            </w:r>
            <w:r>
              <w:rPr>
                <w:rFonts w:eastAsia="Calibri" w:cs="Arial"/>
                <w:lang w:val="cs-CZ" w:eastAsia="en-US"/>
              </w:rPr>
              <w:t xml:space="preserve"> Nová funkcionalita informačního systému</w:t>
            </w:r>
          </w:p>
        </w:tc>
      </w:tr>
      <w:tr w:rsidR="00457D2C" w:rsidRPr="0011302F" w14:paraId="750213AA" w14:textId="77777777" w:rsidTr="0085572F">
        <w:trPr>
          <w:trHeight w:val="255"/>
        </w:trPr>
        <w:tc>
          <w:tcPr>
            <w:tcW w:w="2897" w:type="dxa"/>
            <w:vMerge/>
            <w:shd w:val="clear" w:color="auto" w:fill="9CC2E5"/>
          </w:tcPr>
          <w:p w14:paraId="6ECD3185" w14:textId="77777777" w:rsidR="00457D2C" w:rsidRPr="00786F08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960" w:type="dxa"/>
            <w:gridSpan w:val="3"/>
            <w:vMerge/>
            <w:noWrap/>
          </w:tcPr>
          <w:p w14:paraId="50F1B7FF" w14:textId="77777777" w:rsidR="00457D2C" w:rsidRPr="00786F08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436" w:type="dxa"/>
            <w:noWrap/>
          </w:tcPr>
          <w:p w14:paraId="642C9511" w14:textId="77777777" w:rsidR="00457D2C" w:rsidRPr="001817EA" w:rsidRDefault="004D17EB" w:rsidP="0085572F">
            <w:pPr>
              <w:spacing w:before="0" w:after="0" w:line="240" w:lineRule="auto"/>
              <w:jc w:val="left"/>
              <w:rPr>
                <w:rFonts w:eastAsia="Calibri" w:cs="Arial"/>
                <w:highlight w:val="yellow"/>
                <w:lang w:val="cs-CZ" w:eastAsia="en-US"/>
              </w:rPr>
            </w:pPr>
            <w:sdt>
              <w:sdtPr>
                <w:rPr>
                  <w:rFonts w:eastAsia="Calibri" w:cs="Arial"/>
                  <w:highlight w:val="yellow"/>
                  <w:lang w:val="cs-CZ" w:eastAsia="en-US"/>
                </w:rPr>
                <w:id w:val="588968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7D2C" w:rsidRPr="001817EA">
                  <w:rPr>
                    <w:rFonts w:ascii="MS Gothic" w:eastAsia="MS Gothic" w:hAnsi="MS Gothic" w:cs="Arial" w:hint="eastAsia"/>
                    <w:highlight w:val="yellow"/>
                    <w:lang w:val="cs-CZ" w:eastAsia="en-US"/>
                  </w:rPr>
                  <w:t>☐</w:t>
                </w:r>
              </w:sdtContent>
            </w:sdt>
          </w:p>
        </w:tc>
        <w:tc>
          <w:tcPr>
            <w:tcW w:w="3769" w:type="dxa"/>
          </w:tcPr>
          <w:p w14:paraId="1D5F8871" w14:textId="77777777" w:rsidR="00457D2C" w:rsidRPr="00F87156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lang w:val="cs-CZ" w:eastAsia="en-US"/>
              </w:rPr>
            </w:pPr>
            <w:r>
              <w:rPr>
                <w:rFonts w:eastAsia="Calibri" w:cs="Arial"/>
                <w:b/>
                <w:lang w:val="cs-CZ" w:eastAsia="en-US"/>
              </w:rPr>
              <w:t>309 201</w:t>
            </w:r>
            <w:r>
              <w:rPr>
                <w:rFonts w:eastAsia="Calibri" w:cs="Arial"/>
                <w:lang w:val="cs-CZ" w:eastAsia="en-US"/>
              </w:rPr>
              <w:t xml:space="preserve"> Počet aktivních interních uživatelů systému</w:t>
            </w:r>
          </w:p>
        </w:tc>
      </w:tr>
      <w:tr w:rsidR="00457D2C" w:rsidRPr="0011302F" w14:paraId="0DBF2477" w14:textId="77777777" w:rsidTr="0085572F">
        <w:trPr>
          <w:trHeight w:val="255"/>
        </w:trPr>
        <w:tc>
          <w:tcPr>
            <w:tcW w:w="2897" w:type="dxa"/>
            <w:vMerge/>
            <w:shd w:val="clear" w:color="auto" w:fill="9CC2E5"/>
          </w:tcPr>
          <w:p w14:paraId="6BB95EEF" w14:textId="77777777" w:rsidR="00457D2C" w:rsidRPr="00786F08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960" w:type="dxa"/>
            <w:gridSpan w:val="3"/>
            <w:vMerge/>
            <w:noWrap/>
          </w:tcPr>
          <w:p w14:paraId="417BF288" w14:textId="77777777" w:rsidR="00457D2C" w:rsidRPr="00786F08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436" w:type="dxa"/>
            <w:noWrap/>
          </w:tcPr>
          <w:p w14:paraId="4B14210D" w14:textId="77777777" w:rsidR="00457D2C" w:rsidRPr="001817EA" w:rsidRDefault="004D17EB" w:rsidP="0085572F">
            <w:pPr>
              <w:spacing w:before="0" w:after="0" w:line="240" w:lineRule="auto"/>
              <w:jc w:val="left"/>
              <w:rPr>
                <w:rFonts w:eastAsia="Calibri" w:cs="Arial"/>
                <w:highlight w:val="yellow"/>
                <w:lang w:val="cs-CZ" w:eastAsia="en-US"/>
              </w:rPr>
            </w:pPr>
            <w:sdt>
              <w:sdtPr>
                <w:rPr>
                  <w:rFonts w:eastAsia="Calibri" w:cs="Arial"/>
                  <w:highlight w:val="yellow"/>
                  <w:lang w:val="cs-CZ" w:eastAsia="en-US"/>
                </w:rPr>
                <w:id w:val="-1219512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7D2C" w:rsidRPr="001817EA">
                  <w:rPr>
                    <w:rFonts w:ascii="MS Gothic" w:eastAsia="MS Gothic" w:hAnsi="MS Gothic" w:cs="Arial" w:hint="eastAsia"/>
                    <w:highlight w:val="yellow"/>
                    <w:lang w:val="cs-CZ" w:eastAsia="en-US"/>
                  </w:rPr>
                  <w:t>☐</w:t>
                </w:r>
              </w:sdtContent>
            </w:sdt>
          </w:p>
        </w:tc>
        <w:tc>
          <w:tcPr>
            <w:tcW w:w="3769" w:type="dxa"/>
          </w:tcPr>
          <w:p w14:paraId="5E44BACD" w14:textId="5A43FF90" w:rsidR="00457D2C" w:rsidRPr="00F87156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lang w:val="cs-CZ" w:eastAsia="en-US"/>
              </w:rPr>
            </w:pPr>
            <w:r>
              <w:rPr>
                <w:rFonts w:eastAsia="Calibri" w:cs="Arial"/>
                <w:b/>
                <w:lang w:val="cs-CZ" w:eastAsia="en-US"/>
              </w:rPr>
              <w:t>309 301</w:t>
            </w:r>
            <w:r>
              <w:rPr>
                <w:rFonts w:eastAsia="Calibri" w:cs="Arial"/>
                <w:lang w:val="cs-CZ" w:eastAsia="en-US"/>
              </w:rPr>
              <w:t xml:space="preserve"> Počet aktivních externích uživatelů</w:t>
            </w:r>
            <w:r w:rsidR="0026224A">
              <w:rPr>
                <w:rFonts w:eastAsia="Calibri" w:cs="Arial"/>
                <w:lang w:val="cs-CZ" w:eastAsia="en-US"/>
              </w:rPr>
              <w:t xml:space="preserve"> systému</w:t>
            </w:r>
          </w:p>
        </w:tc>
      </w:tr>
      <w:tr w:rsidR="00457D2C" w:rsidRPr="00786F08" w14:paraId="41B3A584" w14:textId="77777777" w:rsidTr="0085572F">
        <w:trPr>
          <w:trHeight w:val="255"/>
        </w:trPr>
        <w:tc>
          <w:tcPr>
            <w:tcW w:w="2897" w:type="dxa"/>
            <w:shd w:val="clear" w:color="auto" w:fill="9CC2E5"/>
          </w:tcPr>
          <w:p w14:paraId="68046492" w14:textId="77777777" w:rsidR="00457D2C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 xml:space="preserve">Výše finanční alokace 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EFRR </w:t>
            </w:r>
            <w:r w:rsidRPr="00786F08">
              <w:rPr>
                <w:rFonts w:eastAsia="Calibri" w:cs="Arial"/>
                <w:b/>
                <w:bCs/>
                <w:lang w:val="cs-CZ" w:eastAsia="en-US"/>
              </w:rPr>
              <w:t>na opatření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programového rámce IROP v CZK</w:t>
            </w:r>
          </w:p>
          <w:p w14:paraId="0B931793" w14:textId="77777777" w:rsidR="00457D2C" w:rsidRPr="00B44DF9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6165" w:type="dxa"/>
            <w:gridSpan w:val="5"/>
          </w:tcPr>
          <w:p w14:paraId="24FC1069" w14:textId="458BBFCF" w:rsidR="00457D2C" w:rsidRPr="001817EA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color w:val="00B050"/>
                <w:highlight w:val="yellow"/>
                <w:lang w:val="cs-CZ" w:eastAsia="en-US"/>
              </w:rPr>
            </w:pPr>
            <w:r w:rsidRPr="001817EA">
              <w:rPr>
                <w:rFonts w:eastAsia="Calibri" w:cs="Arial"/>
                <w:i/>
                <w:iCs/>
                <w:color w:val="00B050"/>
                <w:highlight w:val="yellow"/>
                <w:lang w:val="cs-CZ" w:eastAsia="en-US"/>
              </w:rPr>
              <w:t xml:space="preserve">Nositel ITI do tohoto pole uvede výši alokace EFRR na opatření </w:t>
            </w:r>
            <w:r>
              <w:rPr>
                <w:rFonts w:eastAsia="Calibri" w:cs="Arial"/>
                <w:i/>
                <w:iCs/>
                <w:color w:val="00B050"/>
                <w:highlight w:val="yellow"/>
                <w:lang w:val="cs-CZ" w:eastAsia="en-US"/>
              </w:rPr>
              <w:t>pro celé programové období</w:t>
            </w:r>
            <w:r w:rsidRPr="001817EA">
              <w:rPr>
                <w:rFonts w:eastAsia="Calibri" w:cs="Arial"/>
                <w:i/>
                <w:iCs/>
                <w:color w:val="00B050"/>
                <w:highlight w:val="yellow"/>
                <w:lang w:val="cs-CZ" w:eastAsia="en-US"/>
              </w:rPr>
              <w:t xml:space="preserve">, a to v korunách na dvě desetinná místa, tj. např. </w:t>
            </w:r>
          </w:p>
          <w:p w14:paraId="750E53D9" w14:textId="559954D4" w:rsidR="00457D2C" w:rsidRPr="00786F08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  <w:r w:rsidRPr="001817EA">
              <w:rPr>
                <w:rFonts w:eastAsia="Calibri" w:cs="Arial"/>
                <w:i/>
                <w:iCs/>
                <w:color w:val="00B050"/>
                <w:highlight w:val="yellow"/>
                <w:lang w:val="cs-CZ" w:eastAsia="en-US"/>
              </w:rPr>
              <w:t>23 500 700,50</w:t>
            </w:r>
            <w:r w:rsidR="00707E90">
              <w:rPr>
                <w:rFonts w:eastAsia="Calibri" w:cs="Arial"/>
                <w:i/>
                <w:iCs/>
                <w:color w:val="00B050"/>
                <w:lang w:val="cs-CZ" w:eastAsia="en-US"/>
              </w:rPr>
              <w:t>.</w:t>
            </w:r>
            <w:r w:rsidRPr="001817EA">
              <w:rPr>
                <w:rFonts w:eastAsia="Calibri" w:cs="Arial"/>
                <w:i/>
                <w:iCs/>
                <w:color w:val="00B050"/>
                <w:lang w:val="cs-CZ" w:eastAsia="en-US"/>
              </w:rPr>
              <w:t xml:space="preserve"> </w:t>
            </w:r>
          </w:p>
        </w:tc>
      </w:tr>
      <w:tr w:rsidR="00457D2C" w:rsidRPr="0023019A" w14:paraId="3F66187A" w14:textId="77777777" w:rsidTr="0085572F">
        <w:trPr>
          <w:trHeight w:val="526"/>
        </w:trPr>
        <w:tc>
          <w:tcPr>
            <w:tcW w:w="2897" w:type="dxa"/>
            <w:vMerge w:val="restart"/>
            <w:shd w:val="clear" w:color="auto" w:fill="9CC2E5"/>
          </w:tcPr>
          <w:p w14:paraId="23E19232" w14:textId="77777777" w:rsidR="00457D2C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t>Typ strategického projektu</w:t>
            </w:r>
          </w:p>
          <w:p w14:paraId="1FB24874" w14:textId="1D4A3D78" w:rsidR="00457D2C" w:rsidRPr="00AA30D2" w:rsidRDefault="00457D2C" w:rsidP="00707E90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sz w:val="20"/>
                <w:szCs w:val="20"/>
                <w:lang w:val="cs-CZ" w:eastAsia="en-US"/>
              </w:rPr>
            </w:pPr>
            <w:r w:rsidRPr="00AA30D2">
              <w:rPr>
                <w:rFonts w:eastAsia="Calibri" w:cs="Arial"/>
                <w:i/>
                <w:iCs/>
                <w:color w:val="00B050"/>
                <w:lang w:val="cs-CZ" w:eastAsia="en-US"/>
              </w:rPr>
              <w:t>Nositel ITI provede výběr typu strategického projektu, kterým bude opatření realizovat. Kombinace je možná u typu 1 a 2, pokud nositel zvolí typ 3, nelze ho kombinovat s typem 1 ani 2.</w:t>
            </w:r>
          </w:p>
        </w:tc>
        <w:sdt>
          <w:sdtPr>
            <w:rPr>
              <w:rFonts w:eastAsia="Calibri" w:cs="Arial"/>
              <w:iCs/>
              <w:highlight w:val="yellow"/>
              <w:lang w:val="cs-CZ" w:eastAsia="en-US"/>
            </w:rPr>
            <w:id w:val="-6604642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1" w:type="dxa"/>
                <w:gridSpan w:val="2"/>
              </w:tcPr>
              <w:p w14:paraId="15925E23" w14:textId="77777777" w:rsidR="00457D2C" w:rsidRPr="00AA30D2" w:rsidRDefault="00457D2C" w:rsidP="0085572F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highlight w:val="yellow"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highlight w:val="yellow"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144" w:type="dxa"/>
            <w:gridSpan w:val="3"/>
          </w:tcPr>
          <w:p w14:paraId="2B322FF2" w14:textId="77777777" w:rsidR="00457D2C" w:rsidRPr="0023019A" w:rsidRDefault="00457D2C" w:rsidP="0085572F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>
              <w:rPr>
                <w:rFonts w:eastAsia="Calibri" w:cs="Arial"/>
                <w:iCs/>
                <w:lang w:val="cs-CZ" w:eastAsia="en-US"/>
              </w:rPr>
              <w:t>Typ 1 Unikátní projekt</w:t>
            </w:r>
          </w:p>
        </w:tc>
      </w:tr>
      <w:tr w:rsidR="00457D2C" w14:paraId="2D6F2FB6" w14:textId="77777777" w:rsidTr="0085572F">
        <w:trPr>
          <w:trHeight w:val="530"/>
        </w:trPr>
        <w:tc>
          <w:tcPr>
            <w:tcW w:w="2897" w:type="dxa"/>
            <w:vMerge/>
            <w:shd w:val="clear" w:color="auto" w:fill="9CC2E5"/>
          </w:tcPr>
          <w:p w14:paraId="4AC5D7B0" w14:textId="77777777" w:rsidR="00457D2C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iCs/>
              <w:highlight w:val="yellow"/>
              <w:lang w:val="cs-CZ" w:eastAsia="en-US"/>
            </w:rPr>
            <w:id w:val="1802877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1" w:type="dxa"/>
                <w:gridSpan w:val="2"/>
              </w:tcPr>
              <w:p w14:paraId="22F04CD6" w14:textId="77777777" w:rsidR="00457D2C" w:rsidRPr="00AA30D2" w:rsidRDefault="00457D2C" w:rsidP="0085572F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highlight w:val="yellow"/>
                    <w:lang w:val="cs-CZ" w:eastAsia="en-US"/>
                  </w:rPr>
                </w:pPr>
                <w:r w:rsidRPr="00AA30D2">
                  <w:rPr>
                    <w:rFonts w:ascii="MS Gothic" w:eastAsia="MS Gothic" w:hAnsi="MS Gothic" w:cs="Arial" w:hint="eastAsia"/>
                    <w:iCs/>
                    <w:highlight w:val="yellow"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144" w:type="dxa"/>
            <w:gridSpan w:val="3"/>
          </w:tcPr>
          <w:p w14:paraId="77C075AC" w14:textId="77777777" w:rsidR="00457D2C" w:rsidRDefault="00457D2C" w:rsidP="0085572F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>
              <w:rPr>
                <w:rFonts w:eastAsia="Calibri" w:cs="Arial"/>
                <w:iCs/>
                <w:lang w:val="cs-CZ" w:eastAsia="en-US"/>
              </w:rPr>
              <w:t>Typ 2 Projekt provázaný s jiným projektem (jinými projekty) na definovaném území a/nebo tématem</w:t>
            </w:r>
          </w:p>
        </w:tc>
      </w:tr>
      <w:tr w:rsidR="00457D2C" w14:paraId="0644BF83" w14:textId="77777777" w:rsidTr="0085572F">
        <w:trPr>
          <w:trHeight w:val="530"/>
        </w:trPr>
        <w:tc>
          <w:tcPr>
            <w:tcW w:w="2897" w:type="dxa"/>
            <w:vMerge/>
            <w:shd w:val="clear" w:color="auto" w:fill="9CC2E5"/>
          </w:tcPr>
          <w:p w14:paraId="1D862612" w14:textId="77777777" w:rsidR="00457D2C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iCs/>
              <w:highlight w:val="yellow"/>
              <w:lang w:val="cs-CZ" w:eastAsia="en-US"/>
            </w:rPr>
            <w:id w:val="-20183740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1" w:type="dxa"/>
                <w:gridSpan w:val="2"/>
              </w:tcPr>
              <w:p w14:paraId="3E6F48EC" w14:textId="77777777" w:rsidR="00457D2C" w:rsidRPr="00AA30D2" w:rsidRDefault="00457D2C" w:rsidP="0085572F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highlight w:val="yellow"/>
                    <w:lang w:val="cs-CZ" w:eastAsia="en-US"/>
                  </w:rPr>
                </w:pPr>
                <w:r w:rsidRPr="00AA30D2">
                  <w:rPr>
                    <w:rFonts w:ascii="MS Gothic" w:eastAsia="MS Gothic" w:hAnsi="MS Gothic" w:cs="Arial" w:hint="eastAsia"/>
                    <w:iCs/>
                    <w:highlight w:val="yellow"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144" w:type="dxa"/>
            <w:gridSpan w:val="3"/>
          </w:tcPr>
          <w:p w14:paraId="4E4D4B0B" w14:textId="77777777" w:rsidR="00457D2C" w:rsidRDefault="00457D2C" w:rsidP="0085572F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>
              <w:rPr>
                <w:rFonts w:eastAsia="Calibri" w:cs="Arial"/>
                <w:iCs/>
                <w:lang w:val="cs-CZ" w:eastAsia="en-US"/>
              </w:rPr>
              <w:t>Typ 3 Síťový projekt</w:t>
            </w:r>
          </w:p>
        </w:tc>
      </w:tr>
      <w:tr w:rsidR="00457D2C" w:rsidRPr="00786F08" w14:paraId="04964490" w14:textId="77777777" w:rsidTr="0085572F">
        <w:trPr>
          <w:trHeight w:val="255"/>
        </w:trPr>
        <w:tc>
          <w:tcPr>
            <w:tcW w:w="2897" w:type="dxa"/>
            <w:shd w:val="clear" w:color="auto" w:fill="9CC2E5"/>
          </w:tcPr>
          <w:p w14:paraId="1673C841" w14:textId="77777777" w:rsidR="00457D2C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 w:rsidRPr="00786F08">
              <w:rPr>
                <w:rFonts w:eastAsia="Calibri" w:cs="Arial"/>
                <w:b/>
                <w:bCs/>
                <w:lang w:val="cs-CZ" w:eastAsia="en-US"/>
              </w:rPr>
              <w:t>Integrovanost</w:t>
            </w:r>
            <w:proofErr w:type="spellEnd"/>
            <w:r w:rsidRPr="00786F08">
              <w:rPr>
                <w:rFonts w:eastAsia="Calibri" w:cs="Arial"/>
                <w:b/>
                <w:bCs/>
                <w:lang w:val="cs-CZ" w:eastAsia="en-US"/>
              </w:rPr>
              <w:t xml:space="preserve"> a synergie</w:t>
            </w:r>
          </w:p>
          <w:p w14:paraId="72D619E9" w14:textId="77777777" w:rsidR="00457D2C" w:rsidRPr="00414EC1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6165" w:type="dxa"/>
            <w:gridSpan w:val="5"/>
          </w:tcPr>
          <w:p w14:paraId="1AACF79B" w14:textId="77777777" w:rsidR="00457D2C" w:rsidRPr="00814591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highlight w:val="yellow"/>
                <w:lang w:val="cs-CZ" w:eastAsia="en-US"/>
              </w:rPr>
            </w:pPr>
            <w:r w:rsidRPr="00814591">
              <w:rPr>
                <w:rFonts w:eastAsia="Calibri" w:cs="Arial"/>
                <w:i/>
                <w:iCs/>
                <w:highlight w:val="yellow"/>
                <w:lang w:val="cs-CZ" w:eastAsia="en-US"/>
              </w:rPr>
              <w:t>Text - max. 2000 znaků.</w:t>
            </w:r>
          </w:p>
          <w:p w14:paraId="78A3C7CD" w14:textId="77777777" w:rsidR="00457D2C" w:rsidRPr="00814591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highlight w:val="yellow"/>
                <w:lang w:val="cs-CZ" w:eastAsia="en-US"/>
              </w:rPr>
            </w:pPr>
          </w:p>
          <w:p w14:paraId="3E350327" w14:textId="3FFA9E5B" w:rsidR="00457D2C" w:rsidRPr="00814591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color w:val="00B050"/>
                <w:lang w:val="cs-CZ" w:eastAsia="en-US"/>
              </w:rPr>
            </w:pPr>
            <w:r w:rsidRPr="00814591">
              <w:rPr>
                <w:rFonts w:eastAsia="Calibri" w:cs="Arial"/>
                <w:i/>
                <w:iCs/>
                <w:color w:val="00B050"/>
                <w:highlight w:val="yellow"/>
                <w:lang w:val="cs-CZ" w:eastAsia="en-US"/>
              </w:rPr>
              <w:t xml:space="preserve">Nositel ITI popíše zajištění </w:t>
            </w:r>
            <w:proofErr w:type="spellStart"/>
            <w:r w:rsidRPr="00814591">
              <w:rPr>
                <w:rFonts w:eastAsia="Calibri" w:cs="Arial"/>
                <w:i/>
                <w:iCs/>
                <w:color w:val="00B050"/>
                <w:highlight w:val="yellow"/>
                <w:lang w:val="cs-CZ" w:eastAsia="en-US"/>
              </w:rPr>
              <w:t>integrovanosti</w:t>
            </w:r>
            <w:proofErr w:type="spellEnd"/>
            <w:r w:rsidRPr="00814591">
              <w:rPr>
                <w:rFonts w:eastAsia="Calibri" w:cs="Arial"/>
                <w:i/>
                <w:iCs/>
                <w:color w:val="00B050"/>
                <w:highlight w:val="yellow"/>
                <w:lang w:val="cs-CZ" w:eastAsia="en-US"/>
              </w:rPr>
              <w:t xml:space="preserve"> a synergie daného opatření na další realizovaná opatření, </w:t>
            </w:r>
            <w:r>
              <w:rPr>
                <w:rFonts w:eastAsia="Calibri" w:cs="Arial"/>
                <w:i/>
                <w:iCs/>
                <w:color w:val="00B050"/>
                <w:highlight w:val="yellow"/>
                <w:lang w:val="cs-CZ" w:eastAsia="en-US"/>
              </w:rPr>
              <w:t xml:space="preserve">specifické a strategické cíle </w:t>
            </w:r>
            <w:proofErr w:type="spellStart"/>
            <w:r w:rsidRPr="00814591">
              <w:rPr>
                <w:rFonts w:eastAsia="Calibri" w:cs="Arial"/>
                <w:i/>
                <w:iCs/>
                <w:color w:val="00B050"/>
                <w:highlight w:val="yellow"/>
                <w:lang w:val="cs-CZ" w:eastAsia="en-US"/>
              </w:rPr>
              <w:t>ISg</w:t>
            </w:r>
            <w:proofErr w:type="spellEnd"/>
            <w:r w:rsidRPr="00814591">
              <w:rPr>
                <w:rFonts w:eastAsia="Calibri" w:cs="Arial"/>
                <w:i/>
                <w:iCs/>
                <w:color w:val="00B050"/>
                <w:highlight w:val="yellow"/>
                <w:lang w:val="cs-CZ" w:eastAsia="en-US"/>
              </w:rPr>
              <w:t xml:space="preserve"> v max. rozsahu 2000 znaků</w:t>
            </w:r>
            <w:r w:rsidRPr="0061128F">
              <w:rPr>
                <w:rFonts w:eastAsia="Calibri" w:cs="Arial"/>
                <w:i/>
                <w:iCs/>
                <w:color w:val="00B050"/>
                <w:highlight w:val="yellow"/>
                <w:lang w:val="cs-CZ" w:eastAsia="en-US"/>
              </w:rPr>
              <w:t>. V</w:t>
            </w:r>
            <w:r w:rsidR="00CF2F41">
              <w:rPr>
                <w:rFonts w:eastAsia="Calibri" w:cs="Arial"/>
                <w:i/>
                <w:iCs/>
                <w:color w:val="00B050"/>
                <w:highlight w:val="yellow"/>
                <w:lang w:val="cs-CZ" w:eastAsia="en-US"/>
              </w:rPr>
              <w:t> </w:t>
            </w:r>
            <w:r w:rsidRPr="0061128F">
              <w:rPr>
                <w:rFonts w:eastAsia="Calibri" w:cs="Arial"/>
                <w:i/>
                <w:iCs/>
                <w:color w:val="00B050"/>
                <w:highlight w:val="yellow"/>
                <w:lang w:val="cs-CZ" w:eastAsia="en-US"/>
              </w:rPr>
              <w:t>textu</w:t>
            </w:r>
            <w:r w:rsidR="00CF2F41">
              <w:rPr>
                <w:rFonts w:eastAsia="Calibri" w:cs="Arial"/>
                <w:i/>
                <w:iCs/>
                <w:color w:val="00B050"/>
                <w:highlight w:val="yellow"/>
                <w:lang w:val="cs-CZ" w:eastAsia="en-US"/>
              </w:rPr>
              <w:t xml:space="preserve"> nebude nositel ITI</w:t>
            </w:r>
            <w:r w:rsidR="00707E90">
              <w:rPr>
                <w:rFonts w:eastAsia="Calibri" w:cs="Arial"/>
                <w:i/>
                <w:iCs/>
                <w:color w:val="00B050"/>
                <w:highlight w:val="yellow"/>
                <w:lang w:val="cs-CZ" w:eastAsia="en-US"/>
              </w:rPr>
              <w:t xml:space="preserve"> </w:t>
            </w:r>
            <w:r w:rsidRPr="0061128F">
              <w:rPr>
                <w:rFonts w:eastAsia="Calibri" w:cs="Arial"/>
                <w:i/>
                <w:iCs/>
                <w:color w:val="00B050"/>
                <w:highlight w:val="yellow"/>
                <w:lang w:val="cs-CZ" w:eastAsia="en-US"/>
              </w:rPr>
              <w:t>neuvád</w:t>
            </w:r>
            <w:r w:rsidR="00CF2F41">
              <w:rPr>
                <w:rFonts w:eastAsia="Calibri" w:cs="Arial"/>
                <w:i/>
                <w:iCs/>
                <w:color w:val="00B050"/>
                <w:highlight w:val="yellow"/>
                <w:lang w:val="cs-CZ" w:eastAsia="en-US"/>
              </w:rPr>
              <w:t>ět</w:t>
            </w:r>
            <w:r w:rsidRPr="0061128F">
              <w:rPr>
                <w:rFonts w:eastAsia="Calibri" w:cs="Arial"/>
                <w:i/>
                <w:iCs/>
                <w:color w:val="00B050"/>
                <w:highlight w:val="yellow"/>
                <w:lang w:val="cs-CZ" w:eastAsia="en-US"/>
              </w:rPr>
              <w:t xml:space="preserve"> žádné odkazy na koncepční část (případně je možné uvést pouze max. odkaz na tabulku v koncepční části, jejich přepisování do popisu by bylo komplikované).</w:t>
            </w:r>
          </w:p>
          <w:p w14:paraId="12C6B66E" w14:textId="77777777" w:rsidR="00457D2C" w:rsidRPr="00814591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color w:val="00B050"/>
                <w:lang w:val="cs-CZ" w:eastAsia="en-US"/>
              </w:rPr>
            </w:pPr>
          </w:p>
          <w:p w14:paraId="6C514378" w14:textId="77777777" w:rsidR="00457D2C" w:rsidRPr="00786F08" w:rsidRDefault="00457D2C" w:rsidP="0085572F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</w:tc>
      </w:tr>
    </w:tbl>
    <w:p w14:paraId="010BE928" w14:textId="05CCC79C" w:rsidR="000202F9" w:rsidRDefault="000202F9" w:rsidP="00457D2C">
      <w:pPr>
        <w:spacing w:before="0" w:after="0" w:line="240" w:lineRule="auto"/>
        <w:jc w:val="left"/>
        <w:rPr>
          <w:rFonts w:ascii="Calibri" w:eastAsia="Calibri" w:hAnsi="Calibri" w:cs="Times New Roman"/>
          <w:szCs w:val="22"/>
          <w:lang w:val="cs-CZ" w:eastAsia="en-US"/>
        </w:rPr>
      </w:pPr>
    </w:p>
    <w:p w14:paraId="1C125110" w14:textId="27699181" w:rsidR="000202F9" w:rsidRDefault="000202F9" w:rsidP="00457D2C">
      <w:pPr>
        <w:spacing w:before="0" w:after="0" w:line="240" w:lineRule="auto"/>
        <w:jc w:val="left"/>
        <w:rPr>
          <w:rFonts w:ascii="Calibri" w:eastAsia="Calibri" w:hAnsi="Calibri" w:cs="Times New Roman"/>
          <w:szCs w:val="22"/>
          <w:lang w:val="cs-CZ" w:eastAsia="en-US"/>
        </w:rPr>
      </w:pPr>
    </w:p>
    <w:p w14:paraId="17FFBB1C" w14:textId="77777777" w:rsidR="000202F9" w:rsidRDefault="000202F9" w:rsidP="00457D2C">
      <w:pPr>
        <w:spacing w:before="0" w:after="0" w:line="240" w:lineRule="auto"/>
        <w:jc w:val="left"/>
        <w:rPr>
          <w:rFonts w:ascii="Calibri" w:eastAsia="Calibri" w:hAnsi="Calibri" w:cs="Times New Roman"/>
          <w:szCs w:val="22"/>
          <w:lang w:val="cs-CZ" w:eastAsia="en-US"/>
        </w:rPr>
      </w:pPr>
    </w:p>
    <w:p w14:paraId="7982CA5F" w14:textId="1B8629F3" w:rsidR="00457D2C" w:rsidRPr="00FA6A2F" w:rsidRDefault="00457D2C" w:rsidP="008E4AC4">
      <w:pPr>
        <w:pStyle w:val="Nadpis2"/>
        <w:rPr>
          <w:lang w:val="cs-CZ" w:eastAsia="en-US"/>
        </w:rPr>
      </w:pPr>
      <w:bookmarkStart w:id="7" w:name="_Toc110859290"/>
      <w:r w:rsidRPr="00FA6A2F">
        <w:rPr>
          <w:lang w:val="cs-CZ" w:eastAsia="en-US"/>
        </w:rPr>
        <w:t>Finanční plán</w:t>
      </w:r>
      <w:bookmarkEnd w:id="7"/>
    </w:p>
    <w:p w14:paraId="28C1ED8F" w14:textId="0F91C0AC" w:rsidR="00457D2C" w:rsidRPr="000202F9" w:rsidRDefault="005A6DC7" w:rsidP="00457D2C">
      <w:pPr>
        <w:rPr>
          <w:rFonts w:eastAsia="Calibri" w:cs="Arial"/>
          <w:b/>
          <w:szCs w:val="22"/>
          <w:lang w:val="cs-CZ" w:eastAsia="en-US"/>
        </w:rPr>
      </w:pPr>
      <w:r>
        <w:rPr>
          <w:rFonts w:eastAsia="Calibri" w:cs="Arial"/>
          <w:szCs w:val="22"/>
          <w:lang w:val="cs-CZ" w:eastAsia="en-US"/>
        </w:rPr>
        <w:t>N</w:t>
      </w:r>
      <w:r w:rsidR="00457D2C" w:rsidRPr="00465D59">
        <w:rPr>
          <w:rFonts w:eastAsia="Calibri" w:cs="Arial"/>
          <w:szCs w:val="22"/>
          <w:lang w:val="cs-CZ" w:eastAsia="en-US"/>
        </w:rPr>
        <w:t xml:space="preserve">ositel ITI zpracuje finanční plán do souboru </w:t>
      </w:r>
      <w:proofErr w:type="spellStart"/>
      <w:r w:rsidR="00457D2C" w:rsidRPr="00465D59">
        <w:rPr>
          <w:rFonts w:eastAsia="Calibri" w:cs="Arial"/>
          <w:szCs w:val="22"/>
          <w:lang w:val="cs-CZ" w:eastAsia="en-US"/>
        </w:rPr>
        <w:t>excelových</w:t>
      </w:r>
      <w:proofErr w:type="spellEnd"/>
      <w:r w:rsidR="00457D2C" w:rsidRPr="00465D59">
        <w:rPr>
          <w:rFonts w:eastAsia="Calibri" w:cs="Arial"/>
          <w:szCs w:val="22"/>
          <w:lang w:val="cs-CZ" w:eastAsia="en-US"/>
        </w:rPr>
        <w:t xml:space="preserve"> tabulek v </w:t>
      </w:r>
      <w:bookmarkStart w:id="8" w:name="_Hlk109835372"/>
      <w:r w:rsidR="001B3F5D">
        <w:rPr>
          <w:rFonts w:eastAsia="Calibri" w:cs="Arial"/>
          <w:szCs w:val="22"/>
          <w:lang w:val="cs-CZ" w:eastAsia="en-US"/>
        </w:rPr>
        <w:t>příloze č. 2</w:t>
      </w:r>
      <w:r w:rsidR="001B3F5D" w:rsidRPr="00465D59">
        <w:rPr>
          <w:rFonts w:eastAsia="Calibri" w:cs="Arial"/>
          <w:szCs w:val="22"/>
          <w:lang w:val="cs-CZ" w:eastAsia="en-US"/>
        </w:rPr>
        <w:t xml:space="preserve"> </w:t>
      </w:r>
      <w:r w:rsidR="00457D2C" w:rsidRPr="007770AE">
        <w:rPr>
          <w:rFonts w:eastAsia="Calibri" w:cs="Arial"/>
          <w:b/>
          <w:bCs/>
          <w:i/>
          <w:iCs/>
          <w:szCs w:val="22"/>
          <w:lang w:val="cs-CZ" w:eastAsia="en-US"/>
        </w:rPr>
        <w:t>Finanční plán IROP</w:t>
      </w:r>
      <w:r w:rsidR="00F365B8">
        <w:rPr>
          <w:rFonts w:eastAsia="Calibri" w:cs="Arial"/>
          <w:b/>
          <w:bCs/>
          <w:i/>
          <w:iCs/>
          <w:szCs w:val="22"/>
          <w:lang w:val="cs-CZ" w:eastAsia="en-US"/>
        </w:rPr>
        <w:t xml:space="preserve"> </w:t>
      </w:r>
      <w:r w:rsidR="001B3F5D">
        <w:rPr>
          <w:rFonts w:eastAsia="Calibri" w:cs="Arial"/>
          <w:b/>
          <w:bCs/>
          <w:i/>
          <w:iCs/>
          <w:szCs w:val="22"/>
          <w:lang w:val="cs-CZ" w:eastAsia="en-US"/>
        </w:rPr>
        <w:t xml:space="preserve">- </w:t>
      </w:r>
      <w:r>
        <w:rPr>
          <w:rFonts w:eastAsia="Calibri" w:cs="Arial"/>
          <w:b/>
          <w:bCs/>
          <w:i/>
          <w:iCs/>
          <w:szCs w:val="22"/>
          <w:lang w:val="cs-CZ" w:eastAsia="en-US"/>
        </w:rPr>
        <w:t>ITI</w:t>
      </w:r>
      <w:bookmarkEnd w:id="8"/>
      <w:r w:rsidR="001B3F5D">
        <w:rPr>
          <w:rFonts w:eastAsia="Calibri" w:cs="Arial"/>
          <w:b/>
          <w:bCs/>
          <w:i/>
          <w:iCs/>
          <w:szCs w:val="22"/>
          <w:lang w:val="cs-CZ" w:eastAsia="en-US"/>
        </w:rPr>
        <w:t xml:space="preserve"> - vzor</w:t>
      </w:r>
      <w:r w:rsidR="00457D2C" w:rsidRPr="00465D59">
        <w:rPr>
          <w:rFonts w:eastAsia="Calibri" w:cs="Arial"/>
          <w:szCs w:val="22"/>
          <w:lang w:val="cs-CZ" w:eastAsia="en-US"/>
        </w:rPr>
        <w:t xml:space="preserve">. Číselné údaje </w:t>
      </w:r>
      <w:r w:rsidR="00446D58">
        <w:rPr>
          <w:rFonts w:eastAsia="Calibri" w:cs="Arial"/>
          <w:szCs w:val="22"/>
          <w:lang w:val="cs-CZ" w:eastAsia="en-US"/>
        </w:rPr>
        <w:t xml:space="preserve">se </w:t>
      </w:r>
      <w:r w:rsidR="00457D2C" w:rsidRPr="00465D59">
        <w:rPr>
          <w:rFonts w:eastAsia="Calibri" w:cs="Arial"/>
          <w:szCs w:val="22"/>
          <w:lang w:val="cs-CZ" w:eastAsia="en-US"/>
        </w:rPr>
        <w:t>do tabulek zadáva</w:t>
      </w:r>
      <w:r w:rsidR="00446D58">
        <w:rPr>
          <w:rFonts w:eastAsia="Calibri" w:cs="Arial"/>
          <w:szCs w:val="22"/>
          <w:lang w:val="cs-CZ" w:eastAsia="en-US"/>
        </w:rPr>
        <w:t>jí</w:t>
      </w:r>
      <w:r w:rsidR="00457D2C" w:rsidRPr="00465D59">
        <w:rPr>
          <w:rFonts w:eastAsia="Calibri" w:cs="Arial"/>
          <w:szCs w:val="22"/>
          <w:lang w:val="cs-CZ" w:eastAsia="en-US"/>
        </w:rPr>
        <w:t xml:space="preserve"> </w:t>
      </w:r>
      <w:r w:rsidR="00457D2C" w:rsidRPr="005C099C">
        <w:rPr>
          <w:rFonts w:eastAsia="Calibri" w:cs="Arial"/>
          <w:b/>
          <w:bCs/>
          <w:szCs w:val="22"/>
          <w:lang w:val="cs-CZ" w:eastAsia="en-US"/>
        </w:rPr>
        <w:t>v korunách na dvě desetinná místa.</w:t>
      </w:r>
      <w:r w:rsidR="00457D2C" w:rsidRPr="00465D59">
        <w:rPr>
          <w:rFonts w:eastAsia="Calibri" w:cs="Arial"/>
          <w:szCs w:val="22"/>
          <w:lang w:val="cs-CZ" w:eastAsia="en-US"/>
        </w:rPr>
        <w:t xml:space="preserve"> </w:t>
      </w:r>
      <w:r w:rsidR="000202F9">
        <w:rPr>
          <w:rFonts w:eastAsia="Calibri" w:cs="Arial"/>
          <w:szCs w:val="22"/>
          <w:lang w:val="cs-CZ" w:eastAsia="en-US"/>
        </w:rPr>
        <w:t xml:space="preserve">V případě, že opatření </w:t>
      </w:r>
      <w:r w:rsidR="000202F9" w:rsidRPr="000202F9">
        <w:rPr>
          <w:rFonts w:eastAsia="Calibri" w:cs="Arial"/>
          <w:b/>
          <w:szCs w:val="22"/>
          <w:lang w:val="cs-CZ" w:eastAsia="en-US"/>
        </w:rPr>
        <w:t>není pro nositele ITI relevantní, vyplní do příslušného řádku „0“</w:t>
      </w:r>
      <w:r w:rsidR="006D7EC2">
        <w:rPr>
          <w:rFonts w:eastAsia="Calibri" w:cs="Arial"/>
          <w:b/>
          <w:szCs w:val="22"/>
          <w:lang w:val="cs-CZ" w:eastAsia="en-US"/>
        </w:rPr>
        <w:t xml:space="preserve"> (stejným způsobem nositel ITI vyplní údaje i do </w:t>
      </w:r>
      <w:r w:rsidR="00D13B77">
        <w:rPr>
          <w:rFonts w:eastAsia="Calibri" w:cs="Arial"/>
          <w:b/>
          <w:bCs/>
          <w:szCs w:val="22"/>
          <w:lang w:val="cs-CZ" w:eastAsia="en-US"/>
        </w:rPr>
        <w:t>ISKP2021+</w:t>
      </w:r>
      <w:r w:rsidR="006D7EC2">
        <w:rPr>
          <w:rFonts w:eastAsia="Calibri" w:cs="Arial"/>
          <w:b/>
          <w:szCs w:val="22"/>
          <w:lang w:val="cs-CZ" w:eastAsia="en-US"/>
        </w:rPr>
        <w:t>)</w:t>
      </w:r>
      <w:r w:rsidR="000202F9" w:rsidRPr="000202F9">
        <w:rPr>
          <w:rFonts w:eastAsia="Calibri" w:cs="Arial"/>
          <w:b/>
          <w:szCs w:val="22"/>
          <w:lang w:val="cs-CZ" w:eastAsia="en-US"/>
        </w:rPr>
        <w:t>.</w:t>
      </w:r>
    </w:p>
    <w:p w14:paraId="73A4398E" w14:textId="3E9D8FB7" w:rsidR="00E80B0B" w:rsidRDefault="00457D2C" w:rsidP="00457D2C">
      <w:pPr>
        <w:rPr>
          <w:rFonts w:eastAsia="Calibri" w:cs="Arial"/>
          <w:szCs w:val="22"/>
          <w:lang w:val="cs-CZ" w:eastAsia="en-US"/>
        </w:rPr>
      </w:pPr>
      <w:r>
        <w:rPr>
          <w:rFonts w:eastAsia="Calibri" w:cs="Arial"/>
          <w:szCs w:val="22"/>
          <w:lang w:val="cs-CZ" w:eastAsia="en-US"/>
        </w:rPr>
        <w:t>N</w:t>
      </w:r>
      <w:r w:rsidRPr="00465D59">
        <w:rPr>
          <w:rFonts w:eastAsia="Calibri" w:cs="Arial"/>
          <w:szCs w:val="22"/>
          <w:lang w:val="cs-CZ" w:eastAsia="en-US"/>
        </w:rPr>
        <w:t>ositel</w:t>
      </w:r>
      <w:r>
        <w:rPr>
          <w:rFonts w:eastAsia="Calibri" w:cs="Arial"/>
          <w:szCs w:val="22"/>
          <w:lang w:val="cs-CZ" w:eastAsia="en-US"/>
        </w:rPr>
        <w:t xml:space="preserve"> ITI</w:t>
      </w:r>
      <w:r w:rsidRPr="00465D59">
        <w:rPr>
          <w:rFonts w:eastAsia="Calibri" w:cs="Arial"/>
          <w:szCs w:val="22"/>
          <w:lang w:val="cs-CZ" w:eastAsia="en-US"/>
        </w:rPr>
        <w:t xml:space="preserve"> vyplní na </w:t>
      </w:r>
      <w:r w:rsidRPr="00AF4EAE">
        <w:rPr>
          <w:rFonts w:eastAsia="Calibri" w:cs="Arial"/>
          <w:b/>
          <w:bCs/>
          <w:szCs w:val="22"/>
          <w:lang w:val="cs-CZ" w:eastAsia="en-US"/>
        </w:rPr>
        <w:t>prvním listě</w:t>
      </w:r>
      <w:r w:rsidR="00434C43">
        <w:rPr>
          <w:rFonts w:eastAsia="Calibri" w:cs="Arial"/>
          <w:b/>
          <w:bCs/>
          <w:szCs w:val="22"/>
          <w:lang w:val="cs-CZ" w:eastAsia="en-US"/>
        </w:rPr>
        <w:t xml:space="preserve"> </w:t>
      </w:r>
      <w:proofErr w:type="spellStart"/>
      <w:r w:rsidR="00434C43" w:rsidRPr="00270165">
        <w:rPr>
          <w:rFonts w:eastAsia="Calibri" w:cs="Arial"/>
          <w:b/>
          <w:bCs/>
          <w:i/>
          <w:szCs w:val="22"/>
          <w:lang w:val="cs-CZ" w:eastAsia="en-US"/>
        </w:rPr>
        <w:t>FP_opatření</w:t>
      </w:r>
      <w:proofErr w:type="spellEnd"/>
      <w:r w:rsidRPr="00AF4EAE">
        <w:rPr>
          <w:rFonts w:eastAsia="Calibri" w:cs="Arial"/>
          <w:b/>
          <w:bCs/>
          <w:szCs w:val="22"/>
          <w:lang w:val="cs-CZ" w:eastAsia="en-US"/>
        </w:rPr>
        <w:t xml:space="preserve"> tabulky </w:t>
      </w:r>
      <w:r w:rsidR="00FF24C3">
        <w:rPr>
          <w:rFonts w:eastAsia="Calibri" w:cs="Arial"/>
          <w:b/>
          <w:bCs/>
          <w:szCs w:val="22"/>
          <w:lang w:val="cs-CZ" w:eastAsia="en-US"/>
        </w:rPr>
        <w:t>finančního plánu</w:t>
      </w:r>
      <w:r w:rsidR="00FF24C3" w:rsidRPr="00AF4EAE">
        <w:rPr>
          <w:rFonts w:eastAsia="Calibri" w:cs="Arial"/>
          <w:b/>
          <w:bCs/>
          <w:szCs w:val="22"/>
          <w:lang w:val="cs-CZ" w:eastAsia="en-US"/>
        </w:rPr>
        <w:t xml:space="preserve"> </w:t>
      </w:r>
      <w:r w:rsidRPr="00AF4EAE">
        <w:rPr>
          <w:rFonts w:eastAsia="Calibri" w:cs="Arial"/>
          <w:b/>
          <w:bCs/>
          <w:szCs w:val="22"/>
          <w:lang w:val="cs-CZ" w:eastAsia="en-US"/>
        </w:rPr>
        <w:t xml:space="preserve">za jednotlivé roky a opatření </w:t>
      </w:r>
      <w:r w:rsidR="005A6DC7">
        <w:rPr>
          <w:rFonts w:eastAsia="Calibri" w:cs="Arial"/>
          <w:b/>
          <w:bCs/>
          <w:szCs w:val="22"/>
          <w:lang w:val="cs-CZ" w:eastAsia="en-US"/>
        </w:rPr>
        <w:t>programového rámce</w:t>
      </w:r>
      <w:r w:rsidRPr="00465D59">
        <w:rPr>
          <w:rFonts w:eastAsia="Calibri" w:cs="Arial"/>
          <w:szCs w:val="22"/>
          <w:lang w:val="cs-CZ" w:eastAsia="en-US"/>
        </w:rPr>
        <w:t xml:space="preserve">. </w:t>
      </w:r>
      <w:r w:rsidR="00E2261A">
        <w:rPr>
          <w:rFonts w:eastAsia="Calibri" w:cs="Arial"/>
          <w:szCs w:val="22"/>
          <w:lang w:val="cs-CZ" w:eastAsia="en-US"/>
        </w:rPr>
        <w:t>Pomocí vzorů se dopočítají na prvním listě součty, podíl příspěvku EU, celkem kumulativně EFRR, plnění finančního plánu a n</w:t>
      </w:r>
      <w:r w:rsidRPr="00465D59">
        <w:rPr>
          <w:rFonts w:eastAsia="Calibri" w:cs="Arial"/>
          <w:szCs w:val="22"/>
          <w:lang w:val="cs-CZ" w:eastAsia="en-US"/>
        </w:rPr>
        <w:t xml:space="preserve">a </w:t>
      </w:r>
      <w:r w:rsidRPr="00AF4EAE">
        <w:rPr>
          <w:rFonts w:eastAsia="Calibri" w:cs="Arial"/>
          <w:b/>
          <w:bCs/>
          <w:szCs w:val="22"/>
          <w:lang w:val="cs-CZ" w:eastAsia="en-US"/>
        </w:rPr>
        <w:t xml:space="preserve">druhém listě </w:t>
      </w:r>
      <w:r w:rsidR="00434C43" w:rsidRPr="00270165">
        <w:rPr>
          <w:rFonts w:eastAsia="Calibri" w:cs="Arial"/>
          <w:b/>
          <w:bCs/>
          <w:i/>
          <w:szCs w:val="22"/>
          <w:lang w:val="cs-CZ" w:eastAsia="en-US"/>
        </w:rPr>
        <w:t>FP_SC IROP</w:t>
      </w:r>
      <w:r w:rsidR="00434C43">
        <w:rPr>
          <w:rFonts w:eastAsia="Calibri" w:cs="Arial"/>
          <w:b/>
          <w:bCs/>
          <w:szCs w:val="22"/>
          <w:lang w:val="cs-CZ" w:eastAsia="en-US"/>
        </w:rPr>
        <w:t xml:space="preserve"> </w:t>
      </w:r>
      <w:r w:rsidR="005A6DC7">
        <w:rPr>
          <w:rFonts w:eastAsia="Calibri" w:cs="Arial"/>
          <w:b/>
          <w:bCs/>
          <w:szCs w:val="22"/>
          <w:lang w:val="cs-CZ" w:eastAsia="en-US"/>
        </w:rPr>
        <w:t>se</w:t>
      </w:r>
      <w:r w:rsidR="005A6DC7" w:rsidRPr="00AF4EAE">
        <w:rPr>
          <w:rFonts w:eastAsia="Calibri" w:cs="Arial"/>
          <w:b/>
          <w:bCs/>
          <w:szCs w:val="22"/>
          <w:lang w:val="cs-CZ" w:eastAsia="en-US"/>
        </w:rPr>
        <w:t xml:space="preserve"> </w:t>
      </w:r>
      <w:r w:rsidRPr="00AF4EAE">
        <w:rPr>
          <w:rFonts w:eastAsia="Calibri" w:cs="Arial"/>
          <w:b/>
          <w:bCs/>
          <w:szCs w:val="22"/>
          <w:lang w:val="cs-CZ" w:eastAsia="en-US"/>
        </w:rPr>
        <w:t>pak automaticky</w:t>
      </w:r>
      <w:r>
        <w:rPr>
          <w:rFonts w:eastAsia="Calibri" w:cs="Arial"/>
          <w:b/>
          <w:bCs/>
          <w:szCs w:val="22"/>
          <w:lang w:val="cs-CZ" w:eastAsia="en-US"/>
        </w:rPr>
        <w:t xml:space="preserve"> dopočítají </w:t>
      </w:r>
      <w:r w:rsidRPr="00AF4EAE">
        <w:rPr>
          <w:rFonts w:eastAsia="Calibri" w:cs="Arial"/>
          <w:b/>
          <w:bCs/>
          <w:szCs w:val="22"/>
          <w:lang w:val="cs-CZ" w:eastAsia="en-US"/>
        </w:rPr>
        <w:t>hodnoty (součty) za úroveň specifických cílů IROP 2021-2027</w:t>
      </w:r>
      <w:r w:rsidRPr="00465D59">
        <w:rPr>
          <w:rFonts w:eastAsia="Calibri" w:cs="Arial"/>
          <w:szCs w:val="22"/>
          <w:lang w:val="cs-CZ" w:eastAsia="en-US"/>
        </w:rPr>
        <w:t>. V</w:t>
      </w:r>
      <w:r w:rsidR="00E2261A">
        <w:rPr>
          <w:rFonts w:eastAsia="Calibri" w:cs="Arial"/>
          <w:szCs w:val="22"/>
          <w:lang w:val="cs-CZ" w:eastAsia="en-US"/>
        </w:rPr>
        <w:t> </w:t>
      </w:r>
      <w:r w:rsidRPr="00465D59">
        <w:rPr>
          <w:rFonts w:eastAsia="Calibri" w:cs="Arial"/>
          <w:szCs w:val="22"/>
          <w:lang w:val="cs-CZ" w:eastAsia="en-US"/>
        </w:rPr>
        <w:t>tabulce</w:t>
      </w:r>
      <w:r w:rsidR="00E2261A">
        <w:rPr>
          <w:rFonts w:eastAsia="Calibri" w:cs="Arial"/>
          <w:szCs w:val="22"/>
          <w:lang w:val="cs-CZ" w:eastAsia="en-US"/>
        </w:rPr>
        <w:t xml:space="preserve"> na druhém listě</w:t>
      </w:r>
      <w:r w:rsidRPr="00465D59">
        <w:rPr>
          <w:rFonts w:eastAsia="Calibri" w:cs="Arial"/>
          <w:szCs w:val="22"/>
          <w:lang w:val="cs-CZ" w:eastAsia="en-US"/>
        </w:rPr>
        <w:t xml:space="preserve"> se rovněž provedou kontrolní výpočty podílů EU a limitů čerpání stanovených pro jednotlivé roky. </w:t>
      </w:r>
      <w:r w:rsidR="00384AE3">
        <w:rPr>
          <w:rFonts w:eastAsia="Calibri" w:cs="Arial"/>
          <w:szCs w:val="22"/>
          <w:lang w:val="cs-CZ" w:eastAsia="en-US"/>
        </w:rPr>
        <w:t xml:space="preserve">Podíl EU je pro MRR 85 % a pro PR 70 %, bližší údaje naleznete v materiálu </w:t>
      </w:r>
      <w:r w:rsidR="00384AE3" w:rsidRPr="00026CEA">
        <w:rPr>
          <w:rFonts w:eastAsia="Calibri" w:cs="Arial"/>
          <w:b/>
          <w:bCs/>
          <w:szCs w:val="22"/>
          <w:lang w:val="cs-CZ" w:eastAsia="en-US"/>
        </w:rPr>
        <w:t>Přehled spolufinancování IROP 2021-2027</w:t>
      </w:r>
      <w:r w:rsidR="00384AE3">
        <w:rPr>
          <w:rFonts w:eastAsia="Calibri" w:cs="Arial"/>
          <w:szCs w:val="22"/>
          <w:lang w:val="cs-CZ" w:eastAsia="en-US"/>
        </w:rPr>
        <w:t>, který je k dispozici na odkazu</w:t>
      </w:r>
      <w:r w:rsidR="00E80B0B">
        <w:rPr>
          <w:rFonts w:eastAsia="Calibri" w:cs="Arial"/>
          <w:szCs w:val="22"/>
          <w:lang w:val="cs-CZ" w:eastAsia="en-US"/>
        </w:rPr>
        <w:t xml:space="preserve"> </w:t>
      </w:r>
      <w:hyperlink r:id="rId16" w:history="1">
        <w:r w:rsidR="00E80B0B" w:rsidRPr="003F1CFD">
          <w:rPr>
            <w:rStyle w:val="Hypertextovodkaz"/>
            <w:rFonts w:eastAsia="Calibri" w:cs="Arial"/>
            <w:szCs w:val="22"/>
            <w:lang w:val="cs-CZ" w:eastAsia="en-US"/>
          </w:rPr>
          <w:t>https://irop.mmr.cz/cs/irop-2021-2027/dokumenty</w:t>
        </w:r>
      </w:hyperlink>
      <w:r w:rsidR="00E80B0B">
        <w:rPr>
          <w:rFonts w:eastAsia="Calibri" w:cs="Arial"/>
          <w:szCs w:val="22"/>
          <w:lang w:val="cs-CZ" w:eastAsia="en-US"/>
        </w:rPr>
        <w:t>.</w:t>
      </w:r>
    </w:p>
    <w:p w14:paraId="085465E0" w14:textId="0A8CCCC7" w:rsidR="00457D2C" w:rsidRDefault="00457D2C" w:rsidP="00457D2C">
      <w:pPr>
        <w:rPr>
          <w:rFonts w:eastAsia="Calibri" w:cs="Arial"/>
          <w:szCs w:val="22"/>
          <w:lang w:val="cs-CZ" w:eastAsia="en-US"/>
        </w:rPr>
      </w:pPr>
      <w:r>
        <w:rPr>
          <w:rFonts w:eastAsia="Calibri" w:cs="Arial"/>
          <w:szCs w:val="22"/>
          <w:lang w:val="cs-CZ" w:eastAsia="en-US"/>
        </w:rPr>
        <w:t xml:space="preserve">Nositel ITI při sestavení </w:t>
      </w:r>
      <w:r w:rsidR="00FF24C3">
        <w:rPr>
          <w:rFonts w:eastAsia="Calibri" w:cs="Arial"/>
          <w:szCs w:val="22"/>
          <w:lang w:val="cs-CZ" w:eastAsia="en-US"/>
        </w:rPr>
        <w:t xml:space="preserve">finančního plánu </w:t>
      </w:r>
      <w:r>
        <w:rPr>
          <w:rFonts w:eastAsia="Calibri" w:cs="Arial"/>
          <w:szCs w:val="22"/>
          <w:lang w:val="cs-CZ" w:eastAsia="en-US"/>
        </w:rPr>
        <w:t xml:space="preserve">zohlední požadavek na </w:t>
      </w:r>
      <w:r w:rsidRPr="00AF4EAE">
        <w:rPr>
          <w:rFonts w:eastAsia="Calibri" w:cs="Arial"/>
          <w:b/>
          <w:bCs/>
          <w:szCs w:val="22"/>
          <w:lang w:val="cs-CZ" w:eastAsia="en-US"/>
        </w:rPr>
        <w:t>plnění limitů</w:t>
      </w:r>
      <w:r>
        <w:rPr>
          <w:rFonts w:eastAsia="Calibri" w:cs="Arial"/>
          <w:b/>
          <w:bCs/>
          <w:szCs w:val="22"/>
          <w:lang w:val="cs-CZ" w:eastAsia="en-US"/>
        </w:rPr>
        <w:t xml:space="preserve"> čerpání</w:t>
      </w:r>
      <w:r>
        <w:rPr>
          <w:rFonts w:eastAsia="Calibri" w:cs="Arial"/>
          <w:szCs w:val="22"/>
          <w:lang w:val="cs-CZ" w:eastAsia="en-US"/>
        </w:rPr>
        <w:t xml:space="preserve">, které byly stanoveny </w:t>
      </w:r>
      <w:r w:rsidR="00B62FD3">
        <w:rPr>
          <w:rFonts w:eastAsia="Calibri" w:cs="Arial"/>
          <w:szCs w:val="22"/>
          <w:lang w:val="cs-CZ" w:eastAsia="en-US"/>
        </w:rPr>
        <w:t>v souladu s nastaveným čerpáním v IROP a limity čerpání pro RAP</w:t>
      </w:r>
      <w:r>
        <w:rPr>
          <w:rFonts w:eastAsia="Calibri" w:cs="Arial"/>
          <w:szCs w:val="22"/>
          <w:lang w:val="cs-CZ" w:eastAsia="en-US"/>
        </w:rPr>
        <w:t>:</w:t>
      </w:r>
    </w:p>
    <w:p w14:paraId="2805B846" w14:textId="77777777" w:rsidR="008E4AC4" w:rsidRDefault="008E4AC4" w:rsidP="00457D2C">
      <w:pPr>
        <w:rPr>
          <w:rFonts w:eastAsia="Calibri" w:cs="Arial"/>
          <w:b/>
          <w:bCs/>
          <w:szCs w:val="22"/>
          <w:lang w:val="cs-CZ" w:eastAsia="en-US"/>
        </w:rPr>
      </w:pPr>
    </w:p>
    <w:p w14:paraId="28D4F10F" w14:textId="3F759F4D" w:rsidR="00457D2C" w:rsidRPr="00960DAE" w:rsidRDefault="00457D2C" w:rsidP="00457D2C">
      <w:pPr>
        <w:rPr>
          <w:rFonts w:eastAsia="Calibri" w:cs="Arial"/>
          <w:b/>
          <w:bCs/>
          <w:szCs w:val="22"/>
          <w:lang w:val="cs-CZ" w:eastAsia="en-US"/>
        </w:rPr>
      </w:pPr>
      <w:r w:rsidRPr="00960DAE">
        <w:rPr>
          <w:rFonts w:eastAsia="Calibri" w:cs="Arial"/>
          <w:b/>
          <w:bCs/>
          <w:szCs w:val="22"/>
          <w:lang w:val="cs-CZ" w:eastAsia="en-US"/>
        </w:rPr>
        <w:t>Limity čerpání</w:t>
      </w:r>
      <w:r w:rsidR="007B4734">
        <w:rPr>
          <w:rFonts w:eastAsia="Calibri" w:cs="Arial"/>
          <w:b/>
          <w:bCs/>
          <w:szCs w:val="22"/>
          <w:lang w:val="cs-CZ" w:eastAsia="en-US"/>
        </w:rPr>
        <w:t xml:space="preserve"> k 30. 6. příslušného roku</w:t>
      </w:r>
    </w:p>
    <w:p w14:paraId="0C308626" w14:textId="77777777" w:rsidR="00457D2C" w:rsidRPr="00462D00" w:rsidRDefault="00457D2C" w:rsidP="00457D2C">
      <w:pPr>
        <w:rPr>
          <w:rFonts w:eastAsia="Calibri" w:cs="Arial"/>
          <w:szCs w:val="22"/>
          <w:lang w:val="cs-CZ" w:eastAsia="en-US"/>
        </w:rPr>
      </w:pPr>
      <w:r w:rsidRPr="00462D00">
        <w:rPr>
          <w:rFonts w:eastAsia="Calibri" w:cs="Arial"/>
          <w:szCs w:val="22"/>
          <w:lang w:val="cs-CZ" w:eastAsia="en-US"/>
        </w:rPr>
        <w:t>2021-2025</w:t>
      </w:r>
      <w:r w:rsidRPr="00462D00">
        <w:rPr>
          <w:rFonts w:eastAsia="Calibri" w:cs="Arial"/>
          <w:szCs w:val="22"/>
          <w:lang w:val="cs-CZ" w:eastAsia="en-US"/>
        </w:rPr>
        <w:tab/>
        <w:t>17,08%</w:t>
      </w:r>
    </w:p>
    <w:p w14:paraId="3C970E09" w14:textId="77777777" w:rsidR="00457D2C" w:rsidRPr="00462D00" w:rsidRDefault="00457D2C" w:rsidP="00457D2C">
      <w:pPr>
        <w:rPr>
          <w:rFonts w:eastAsia="Calibri" w:cs="Arial"/>
          <w:szCs w:val="22"/>
          <w:lang w:val="cs-CZ" w:eastAsia="en-US"/>
        </w:rPr>
      </w:pPr>
      <w:r w:rsidRPr="00462D00">
        <w:rPr>
          <w:rFonts w:eastAsia="Calibri" w:cs="Arial"/>
          <w:szCs w:val="22"/>
          <w:lang w:val="cs-CZ" w:eastAsia="en-US"/>
        </w:rPr>
        <w:t>2021-2026</w:t>
      </w:r>
      <w:r w:rsidRPr="00462D00">
        <w:rPr>
          <w:rFonts w:eastAsia="Calibri" w:cs="Arial"/>
          <w:szCs w:val="22"/>
          <w:lang w:val="cs-CZ" w:eastAsia="en-US"/>
        </w:rPr>
        <w:tab/>
        <w:t>34,44%</w:t>
      </w:r>
    </w:p>
    <w:p w14:paraId="0A024BE2" w14:textId="77777777" w:rsidR="00457D2C" w:rsidRPr="00462D00" w:rsidRDefault="00457D2C" w:rsidP="00457D2C">
      <w:pPr>
        <w:rPr>
          <w:rFonts w:eastAsia="Calibri" w:cs="Arial"/>
          <w:szCs w:val="22"/>
          <w:lang w:val="cs-CZ" w:eastAsia="en-US"/>
        </w:rPr>
      </w:pPr>
      <w:r w:rsidRPr="00462D00">
        <w:rPr>
          <w:rFonts w:eastAsia="Calibri" w:cs="Arial"/>
          <w:szCs w:val="22"/>
          <w:lang w:val="cs-CZ" w:eastAsia="en-US"/>
        </w:rPr>
        <w:t>2021-2027</w:t>
      </w:r>
      <w:r w:rsidRPr="00462D00">
        <w:rPr>
          <w:rFonts w:eastAsia="Calibri" w:cs="Arial"/>
          <w:szCs w:val="22"/>
          <w:lang w:val="cs-CZ" w:eastAsia="en-US"/>
        </w:rPr>
        <w:tab/>
        <w:t>52,08%</w:t>
      </w:r>
    </w:p>
    <w:p w14:paraId="1525E410" w14:textId="77777777" w:rsidR="00457D2C" w:rsidRPr="00462D00" w:rsidRDefault="00457D2C" w:rsidP="00457D2C">
      <w:pPr>
        <w:rPr>
          <w:rFonts w:eastAsia="Calibri" w:cs="Arial"/>
          <w:szCs w:val="22"/>
          <w:lang w:val="cs-CZ" w:eastAsia="en-US"/>
        </w:rPr>
      </w:pPr>
      <w:r w:rsidRPr="00462D00">
        <w:rPr>
          <w:rFonts w:eastAsia="Calibri" w:cs="Arial"/>
          <w:szCs w:val="22"/>
          <w:lang w:val="cs-CZ" w:eastAsia="en-US"/>
        </w:rPr>
        <w:t>2021-2028</w:t>
      </w:r>
      <w:r w:rsidRPr="00462D00">
        <w:rPr>
          <w:rFonts w:eastAsia="Calibri" w:cs="Arial"/>
          <w:szCs w:val="22"/>
          <w:lang w:val="cs-CZ" w:eastAsia="en-US"/>
        </w:rPr>
        <w:tab/>
        <w:t>70,00%</w:t>
      </w:r>
    </w:p>
    <w:p w14:paraId="69AAEDCF" w14:textId="77777777" w:rsidR="00457D2C" w:rsidRDefault="00457D2C" w:rsidP="00457D2C">
      <w:pPr>
        <w:rPr>
          <w:rFonts w:eastAsia="Calibri" w:cs="Arial"/>
          <w:szCs w:val="22"/>
          <w:lang w:val="cs-CZ" w:eastAsia="en-US"/>
        </w:rPr>
      </w:pPr>
      <w:r w:rsidRPr="00462D00">
        <w:rPr>
          <w:rFonts w:eastAsia="Calibri" w:cs="Arial"/>
          <w:szCs w:val="22"/>
          <w:lang w:val="cs-CZ" w:eastAsia="en-US"/>
        </w:rPr>
        <w:t>2021-2029</w:t>
      </w:r>
      <w:r w:rsidRPr="00462D00">
        <w:rPr>
          <w:rFonts w:eastAsia="Calibri" w:cs="Arial"/>
          <w:szCs w:val="22"/>
          <w:lang w:val="cs-CZ" w:eastAsia="en-US"/>
        </w:rPr>
        <w:tab/>
        <w:t>100,00%</w:t>
      </w:r>
    </w:p>
    <w:p w14:paraId="5D7220A6" w14:textId="77777777" w:rsidR="00457D2C" w:rsidRPr="00465D59" w:rsidRDefault="00457D2C" w:rsidP="00457D2C">
      <w:pPr>
        <w:rPr>
          <w:rFonts w:eastAsia="Calibri" w:cs="Arial"/>
          <w:szCs w:val="22"/>
          <w:lang w:val="cs-CZ" w:eastAsia="en-US"/>
        </w:rPr>
      </w:pPr>
    </w:p>
    <w:p w14:paraId="7E5B6335" w14:textId="1E6AAEB3" w:rsidR="00457D2C" w:rsidRPr="00960DAE" w:rsidRDefault="005A6DC7" w:rsidP="00457D2C">
      <w:pPr>
        <w:rPr>
          <w:rFonts w:eastAsia="Calibri" w:cs="Arial"/>
          <w:szCs w:val="22"/>
          <w:lang w:val="cs-CZ" w:eastAsia="en-US"/>
        </w:rPr>
      </w:pPr>
      <w:r>
        <w:rPr>
          <w:rFonts w:eastAsia="Calibri" w:cs="Arial"/>
          <w:b/>
          <w:bCs/>
          <w:szCs w:val="22"/>
          <w:lang w:val="cs-CZ" w:eastAsia="en-US"/>
        </w:rPr>
        <w:t>P</w:t>
      </w:r>
      <w:r w:rsidR="00457D2C" w:rsidRPr="00465D59">
        <w:rPr>
          <w:rFonts w:eastAsia="Calibri" w:cs="Arial"/>
          <w:b/>
          <w:bCs/>
          <w:szCs w:val="22"/>
          <w:lang w:val="cs-CZ" w:eastAsia="en-US"/>
        </w:rPr>
        <w:t>ořadí opatření</w:t>
      </w:r>
      <w:r>
        <w:rPr>
          <w:rFonts w:eastAsia="Calibri" w:cs="Arial"/>
          <w:b/>
          <w:bCs/>
          <w:szCs w:val="22"/>
          <w:lang w:val="cs-CZ" w:eastAsia="en-US"/>
        </w:rPr>
        <w:t xml:space="preserve"> nelze měnit</w:t>
      </w:r>
      <w:r w:rsidR="00FF24C3">
        <w:rPr>
          <w:rFonts w:eastAsia="Calibri" w:cs="Arial"/>
          <w:b/>
          <w:bCs/>
          <w:szCs w:val="22"/>
          <w:lang w:val="cs-CZ" w:eastAsia="en-US"/>
        </w:rPr>
        <w:t xml:space="preserve">. </w:t>
      </w:r>
      <w:r w:rsidR="00FF24C3">
        <w:rPr>
          <w:rFonts w:eastAsia="Calibri" w:cs="Arial"/>
          <w:szCs w:val="22"/>
          <w:lang w:val="cs-CZ" w:eastAsia="en-US"/>
        </w:rPr>
        <w:t>B</w:t>
      </w:r>
      <w:r w:rsidR="00457D2C" w:rsidRPr="00960DAE">
        <w:rPr>
          <w:rFonts w:eastAsia="Calibri" w:cs="Arial"/>
          <w:szCs w:val="22"/>
          <w:lang w:val="cs-CZ" w:eastAsia="en-US"/>
        </w:rPr>
        <w:t xml:space="preserve">ylo nastaveno dle pořadí </w:t>
      </w:r>
      <w:r w:rsidR="00457D2C" w:rsidRPr="00960DAE">
        <w:rPr>
          <w:rFonts w:eastAsia="Calibri" w:cs="Arial"/>
          <w:i/>
          <w:iCs/>
          <w:szCs w:val="22"/>
          <w:lang w:val="cs-CZ" w:eastAsia="en-US"/>
        </w:rPr>
        <w:t>tabulky IROP2_alokace pro ITI</w:t>
      </w:r>
      <w:r w:rsidR="00457D2C" w:rsidRPr="00960DAE">
        <w:rPr>
          <w:rFonts w:eastAsia="Calibri" w:cs="Arial"/>
          <w:szCs w:val="22"/>
          <w:lang w:val="cs-CZ" w:eastAsia="en-US"/>
        </w:rPr>
        <w:t>, která byla nositelům zaslána dne 11. 3. 2022 a je shodná s finančními tabulkami pro IROP 2021-2027 obecně.</w:t>
      </w:r>
    </w:p>
    <w:p w14:paraId="12F9DF78" w14:textId="5CB191AA" w:rsidR="00457D2C" w:rsidRPr="00465D59" w:rsidRDefault="00457D2C" w:rsidP="00457D2C">
      <w:pPr>
        <w:rPr>
          <w:rFonts w:eastAsia="Calibri" w:cs="Arial"/>
          <w:b/>
          <w:bCs/>
          <w:szCs w:val="22"/>
          <w:lang w:val="cs-CZ" w:eastAsia="en-US"/>
        </w:rPr>
      </w:pPr>
      <w:r>
        <w:rPr>
          <w:rFonts w:eastAsia="Calibri" w:cs="Arial"/>
          <w:b/>
          <w:bCs/>
          <w:szCs w:val="22"/>
          <w:lang w:val="cs-CZ" w:eastAsia="en-US"/>
        </w:rPr>
        <w:t xml:space="preserve">Tabulky </w:t>
      </w:r>
      <w:r w:rsidR="00F8666F">
        <w:rPr>
          <w:rFonts w:eastAsia="Calibri" w:cs="Arial"/>
          <w:b/>
          <w:bCs/>
          <w:szCs w:val="22"/>
          <w:lang w:val="cs-CZ" w:eastAsia="en-US"/>
        </w:rPr>
        <w:t>f</w:t>
      </w:r>
      <w:r>
        <w:rPr>
          <w:rFonts w:eastAsia="Calibri" w:cs="Arial"/>
          <w:b/>
          <w:bCs/>
          <w:szCs w:val="22"/>
          <w:lang w:val="cs-CZ" w:eastAsia="en-US"/>
        </w:rPr>
        <w:t>inanční</w:t>
      </w:r>
      <w:r w:rsidR="005A6DC7">
        <w:rPr>
          <w:rFonts w:eastAsia="Calibri" w:cs="Arial"/>
          <w:b/>
          <w:bCs/>
          <w:szCs w:val="22"/>
          <w:lang w:val="cs-CZ" w:eastAsia="en-US"/>
        </w:rPr>
        <w:t>ho</w:t>
      </w:r>
      <w:r>
        <w:rPr>
          <w:rFonts w:eastAsia="Calibri" w:cs="Arial"/>
          <w:b/>
          <w:bCs/>
          <w:szCs w:val="22"/>
          <w:lang w:val="cs-CZ" w:eastAsia="en-US"/>
        </w:rPr>
        <w:t xml:space="preserve"> plán</w:t>
      </w:r>
      <w:r w:rsidR="005A6DC7">
        <w:rPr>
          <w:rFonts w:eastAsia="Calibri" w:cs="Arial"/>
          <w:b/>
          <w:bCs/>
          <w:szCs w:val="22"/>
          <w:lang w:val="cs-CZ" w:eastAsia="en-US"/>
        </w:rPr>
        <w:t>u</w:t>
      </w:r>
      <w:r>
        <w:rPr>
          <w:rFonts w:eastAsia="Calibri" w:cs="Arial"/>
          <w:b/>
          <w:bCs/>
          <w:szCs w:val="22"/>
          <w:lang w:val="cs-CZ" w:eastAsia="en-US"/>
        </w:rPr>
        <w:t xml:space="preserve"> budou přílohou programového rámce</w:t>
      </w:r>
      <w:r w:rsidR="005A6DC7">
        <w:rPr>
          <w:rFonts w:eastAsia="Calibri" w:cs="Arial"/>
          <w:b/>
          <w:bCs/>
          <w:szCs w:val="22"/>
          <w:lang w:val="cs-CZ" w:eastAsia="en-US"/>
        </w:rPr>
        <w:t>.</w:t>
      </w:r>
      <w:r>
        <w:rPr>
          <w:rFonts w:eastAsia="Calibri" w:cs="Arial"/>
          <w:b/>
          <w:bCs/>
          <w:szCs w:val="22"/>
          <w:lang w:val="cs-CZ" w:eastAsia="en-US"/>
        </w:rPr>
        <w:t xml:space="preserve"> </w:t>
      </w:r>
      <w:r w:rsidR="005A6DC7">
        <w:rPr>
          <w:rFonts w:eastAsia="Calibri" w:cs="Arial"/>
          <w:b/>
          <w:bCs/>
          <w:szCs w:val="22"/>
          <w:lang w:val="cs-CZ" w:eastAsia="en-US"/>
        </w:rPr>
        <w:t>N</w:t>
      </w:r>
      <w:r>
        <w:rPr>
          <w:rFonts w:eastAsia="Calibri" w:cs="Arial"/>
          <w:b/>
          <w:bCs/>
          <w:szCs w:val="22"/>
          <w:lang w:val="cs-CZ" w:eastAsia="en-US"/>
        </w:rPr>
        <w:t>ositel ITI je zasílá jako podklad pro konzultaci a následně je vloží jako přílohu programového rámce do ISKP</w:t>
      </w:r>
      <w:r w:rsidR="00CE1B00">
        <w:rPr>
          <w:rFonts w:eastAsia="Calibri" w:cs="Arial"/>
          <w:b/>
          <w:bCs/>
          <w:szCs w:val="22"/>
          <w:lang w:val="cs-CZ" w:eastAsia="en-US"/>
        </w:rPr>
        <w:t>20</w:t>
      </w:r>
      <w:r>
        <w:rPr>
          <w:rFonts w:eastAsia="Calibri" w:cs="Arial"/>
          <w:b/>
          <w:bCs/>
          <w:szCs w:val="22"/>
          <w:lang w:val="cs-CZ" w:eastAsia="en-US"/>
        </w:rPr>
        <w:t>21+.</w:t>
      </w:r>
    </w:p>
    <w:p w14:paraId="16FEB1C6" w14:textId="77777777" w:rsidR="00457D2C" w:rsidRDefault="00457D2C" w:rsidP="00457D2C">
      <w:pPr>
        <w:jc w:val="left"/>
        <w:rPr>
          <w:rFonts w:ascii="Calibri" w:eastAsia="Calibri" w:hAnsi="Calibri" w:cs="Times New Roman"/>
          <w:szCs w:val="22"/>
          <w:lang w:val="cs-CZ" w:eastAsia="en-US"/>
        </w:rPr>
      </w:pPr>
    </w:p>
    <w:p w14:paraId="43F6AEBA" w14:textId="1A746362" w:rsidR="00457D2C" w:rsidRPr="00465D59" w:rsidRDefault="00457D2C" w:rsidP="008E4AC4">
      <w:pPr>
        <w:pStyle w:val="Nadpis2"/>
        <w:rPr>
          <w:lang w:val="cs-CZ" w:eastAsia="en-US"/>
        </w:rPr>
      </w:pPr>
      <w:bookmarkStart w:id="9" w:name="_Toc110859291"/>
      <w:r w:rsidRPr="00465D59">
        <w:rPr>
          <w:lang w:val="cs-CZ" w:eastAsia="en-US"/>
        </w:rPr>
        <w:t>Indikátory</w:t>
      </w:r>
      <w:bookmarkEnd w:id="9"/>
    </w:p>
    <w:p w14:paraId="40A58FEB" w14:textId="07F864CA" w:rsidR="00457D2C" w:rsidRDefault="000B2068" w:rsidP="00457D2C">
      <w:pPr>
        <w:rPr>
          <w:rFonts w:eastAsia="Calibri" w:cs="Arial"/>
          <w:szCs w:val="22"/>
          <w:lang w:val="cs-CZ" w:eastAsia="en-US"/>
        </w:rPr>
      </w:pPr>
      <w:r>
        <w:rPr>
          <w:rFonts w:eastAsia="Calibri" w:cs="Arial"/>
          <w:szCs w:val="22"/>
          <w:lang w:val="cs-CZ" w:eastAsia="en-US"/>
        </w:rPr>
        <w:t>N</w:t>
      </w:r>
      <w:r w:rsidR="00457D2C" w:rsidRPr="00465D59">
        <w:rPr>
          <w:rFonts w:eastAsia="Calibri" w:cs="Arial"/>
          <w:szCs w:val="22"/>
          <w:lang w:val="cs-CZ" w:eastAsia="en-US"/>
        </w:rPr>
        <w:t xml:space="preserve">ositel ITI zpracuje přehled plánovaného plnění indikátorů do tabulky </w:t>
      </w:r>
      <w:r>
        <w:rPr>
          <w:rFonts w:eastAsia="Calibri" w:cs="Arial"/>
          <w:szCs w:val="22"/>
          <w:lang w:val="cs-CZ" w:eastAsia="en-US"/>
        </w:rPr>
        <w:t>v</w:t>
      </w:r>
      <w:r w:rsidR="001B3F5D">
        <w:rPr>
          <w:rFonts w:eastAsia="Calibri" w:cs="Arial"/>
          <w:szCs w:val="22"/>
          <w:lang w:val="cs-CZ" w:eastAsia="en-US"/>
        </w:rPr>
        <w:t xml:space="preserve"> příloze č. 3 </w:t>
      </w:r>
      <w:r w:rsidR="00457D2C" w:rsidRPr="00E67EE5">
        <w:rPr>
          <w:rFonts w:eastAsia="Calibri" w:cs="Arial"/>
          <w:b/>
          <w:bCs/>
          <w:i/>
          <w:iCs/>
          <w:szCs w:val="22"/>
          <w:lang w:val="cs-CZ" w:eastAsia="en-US"/>
        </w:rPr>
        <w:t>Přehled indikátorů IROP</w:t>
      </w:r>
      <w:r w:rsidR="00A835F0">
        <w:rPr>
          <w:rFonts w:eastAsia="Calibri" w:cs="Arial"/>
          <w:b/>
          <w:bCs/>
          <w:i/>
          <w:iCs/>
          <w:szCs w:val="22"/>
          <w:lang w:val="cs-CZ" w:eastAsia="en-US"/>
        </w:rPr>
        <w:t xml:space="preserve"> </w:t>
      </w:r>
      <w:r w:rsidR="00457D2C" w:rsidRPr="00E67EE5">
        <w:rPr>
          <w:rFonts w:eastAsia="Calibri" w:cs="Arial"/>
          <w:b/>
          <w:bCs/>
          <w:i/>
          <w:iCs/>
          <w:szCs w:val="22"/>
          <w:lang w:val="cs-CZ" w:eastAsia="en-US"/>
        </w:rPr>
        <w:t>-</w:t>
      </w:r>
      <w:r w:rsidR="00A835F0">
        <w:rPr>
          <w:rFonts w:eastAsia="Calibri" w:cs="Arial"/>
          <w:b/>
          <w:bCs/>
          <w:i/>
          <w:iCs/>
          <w:szCs w:val="22"/>
          <w:lang w:val="cs-CZ" w:eastAsia="en-US"/>
        </w:rPr>
        <w:t xml:space="preserve"> </w:t>
      </w:r>
      <w:r w:rsidR="00457D2C" w:rsidRPr="00E67EE5">
        <w:rPr>
          <w:rFonts w:eastAsia="Calibri" w:cs="Arial"/>
          <w:b/>
          <w:bCs/>
          <w:i/>
          <w:iCs/>
          <w:szCs w:val="22"/>
          <w:lang w:val="cs-CZ" w:eastAsia="en-US"/>
        </w:rPr>
        <w:t>ITI</w:t>
      </w:r>
      <w:r w:rsidR="001B3F5D">
        <w:rPr>
          <w:rFonts w:eastAsia="Calibri" w:cs="Arial"/>
          <w:b/>
          <w:bCs/>
          <w:i/>
          <w:iCs/>
          <w:szCs w:val="22"/>
          <w:lang w:val="cs-CZ" w:eastAsia="en-US"/>
        </w:rPr>
        <w:t xml:space="preserve"> - vzor</w:t>
      </w:r>
      <w:r w:rsidR="00E732CF">
        <w:rPr>
          <w:rFonts w:eastAsia="Calibri" w:cs="Arial"/>
          <w:b/>
          <w:bCs/>
          <w:i/>
          <w:iCs/>
          <w:szCs w:val="22"/>
          <w:lang w:val="cs-CZ" w:eastAsia="en-US"/>
        </w:rPr>
        <w:t xml:space="preserve">. </w:t>
      </w:r>
      <w:r w:rsidR="00E732CF">
        <w:rPr>
          <w:rFonts w:eastAsia="Calibri" w:cs="Arial"/>
          <w:szCs w:val="22"/>
          <w:lang w:val="cs-CZ" w:eastAsia="en-US"/>
        </w:rPr>
        <w:t xml:space="preserve">Nositel ITI doplní do tabulky čísla opatření. </w:t>
      </w:r>
      <w:r w:rsidR="00457D2C">
        <w:rPr>
          <w:rFonts w:eastAsia="Calibri" w:cs="Arial"/>
          <w:szCs w:val="22"/>
          <w:lang w:val="cs-CZ" w:eastAsia="en-US"/>
        </w:rPr>
        <w:t xml:space="preserve">Indikátory uvedené </w:t>
      </w:r>
      <w:r w:rsidR="00457D2C">
        <w:rPr>
          <w:rFonts w:eastAsia="Calibri" w:cs="Arial"/>
          <w:szCs w:val="22"/>
          <w:lang w:val="cs-CZ" w:eastAsia="en-US"/>
        </w:rPr>
        <w:lastRenderedPageBreak/>
        <w:t>v tabulce se musí shodovat s indikátory, které nositel ITI vybere</w:t>
      </w:r>
      <w:r w:rsidR="004353D6">
        <w:rPr>
          <w:rFonts w:eastAsia="Calibri" w:cs="Arial"/>
          <w:szCs w:val="22"/>
          <w:lang w:val="cs-CZ" w:eastAsia="en-US"/>
        </w:rPr>
        <w:t xml:space="preserve"> a/nebo jsou již vybrány ŘO IROP</w:t>
      </w:r>
      <w:r w:rsidR="00457D2C">
        <w:rPr>
          <w:rFonts w:eastAsia="Calibri" w:cs="Arial"/>
          <w:szCs w:val="22"/>
          <w:lang w:val="cs-CZ" w:eastAsia="en-US"/>
        </w:rPr>
        <w:t xml:space="preserve"> v šabloně programového rámce. </w:t>
      </w:r>
      <w:r w:rsidR="00E732CF">
        <w:rPr>
          <w:rFonts w:eastAsia="Calibri" w:cs="Arial"/>
          <w:szCs w:val="22"/>
          <w:lang w:val="cs-CZ" w:eastAsia="en-US"/>
        </w:rPr>
        <w:t>V</w:t>
      </w:r>
      <w:r w:rsidR="00F118DB">
        <w:rPr>
          <w:rFonts w:eastAsia="Calibri" w:cs="Arial"/>
          <w:szCs w:val="22"/>
          <w:lang w:val="cs-CZ" w:eastAsia="en-US"/>
        </w:rPr>
        <w:t> </w:t>
      </w:r>
      <w:r w:rsidR="00E732CF">
        <w:rPr>
          <w:rFonts w:eastAsia="Calibri" w:cs="Arial"/>
          <w:szCs w:val="22"/>
          <w:lang w:val="cs-CZ" w:eastAsia="en-US"/>
        </w:rPr>
        <w:t>případě</w:t>
      </w:r>
      <w:r w:rsidR="00F118DB">
        <w:rPr>
          <w:rFonts w:eastAsia="Calibri" w:cs="Arial"/>
          <w:szCs w:val="22"/>
          <w:lang w:val="cs-CZ" w:eastAsia="en-US"/>
        </w:rPr>
        <w:t xml:space="preserve"> indikátoru, který si může nositel ITI zvolit (není již v šabloně předem označen ŘO IROP) a který</w:t>
      </w:r>
      <w:r w:rsidR="00E732CF">
        <w:rPr>
          <w:rFonts w:eastAsia="Calibri" w:cs="Arial"/>
          <w:szCs w:val="22"/>
          <w:lang w:val="cs-CZ" w:eastAsia="en-US"/>
        </w:rPr>
        <w:t xml:space="preserve"> není pro nositele ITI relevantní, </w:t>
      </w:r>
      <w:r w:rsidR="00717B4C">
        <w:rPr>
          <w:rFonts w:eastAsia="Calibri" w:cs="Arial"/>
          <w:szCs w:val="22"/>
          <w:lang w:val="cs-CZ" w:eastAsia="en-US"/>
        </w:rPr>
        <w:t>doplní „0“</w:t>
      </w:r>
      <w:r w:rsidR="00E732CF">
        <w:rPr>
          <w:rFonts w:eastAsia="Calibri" w:cs="Arial"/>
          <w:szCs w:val="22"/>
          <w:lang w:val="cs-CZ" w:eastAsia="en-US"/>
        </w:rPr>
        <w:t>, tzn.</w:t>
      </w:r>
      <w:r w:rsidR="000202F9">
        <w:rPr>
          <w:rFonts w:eastAsia="Calibri" w:cs="Arial"/>
          <w:szCs w:val="22"/>
          <w:lang w:val="cs-CZ" w:eastAsia="en-US"/>
        </w:rPr>
        <w:t>,</w:t>
      </w:r>
      <w:r w:rsidR="00E732CF">
        <w:rPr>
          <w:rFonts w:eastAsia="Calibri" w:cs="Arial"/>
          <w:szCs w:val="22"/>
          <w:lang w:val="cs-CZ" w:eastAsia="en-US"/>
        </w:rPr>
        <w:t xml:space="preserve"> nositel ITI nebude odstraňovat řádky s </w:t>
      </w:r>
      <w:proofErr w:type="spellStart"/>
      <w:r w:rsidR="00E732CF">
        <w:rPr>
          <w:rFonts w:eastAsia="Calibri" w:cs="Arial"/>
          <w:szCs w:val="22"/>
          <w:lang w:val="cs-CZ" w:eastAsia="en-US"/>
        </w:rPr>
        <w:t>nerelevatními</w:t>
      </w:r>
      <w:proofErr w:type="spellEnd"/>
      <w:r w:rsidR="00E732CF">
        <w:rPr>
          <w:rFonts w:eastAsia="Calibri" w:cs="Arial"/>
          <w:szCs w:val="22"/>
          <w:lang w:val="cs-CZ" w:eastAsia="en-US"/>
        </w:rPr>
        <w:t xml:space="preserve"> indikátory</w:t>
      </w:r>
      <w:r w:rsidR="006D7EC2">
        <w:rPr>
          <w:rFonts w:eastAsia="Calibri" w:cs="Arial"/>
          <w:szCs w:val="22"/>
          <w:lang w:val="cs-CZ" w:eastAsia="en-US"/>
        </w:rPr>
        <w:t xml:space="preserve"> (stejným způsobem nositel ITI vyplní údaje i do </w:t>
      </w:r>
      <w:r w:rsidR="00A9303C">
        <w:rPr>
          <w:rFonts w:eastAsia="Calibri" w:cs="Arial"/>
          <w:szCs w:val="22"/>
          <w:lang w:val="cs-CZ" w:eastAsia="en-US"/>
        </w:rPr>
        <w:t>ISKP2021+</w:t>
      </w:r>
      <w:r w:rsidR="006D7EC2">
        <w:rPr>
          <w:rFonts w:eastAsia="Calibri" w:cs="Arial"/>
          <w:szCs w:val="22"/>
          <w:lang w:val="cs-CZ" w:eastAsia="en-US"/>
        </w:rPr>
        <w:t>)</w:t>
      </w:r>
      <w:r w:rsidR="00E732CF">
        <w:rPr>
          <w:rFonts w:eastAsia="Calibri" w:cs="Arial"/>
          <w:szCs w:val="22"/>
          <w:lang w:val="cs-CZ" w:eastAsia="en-US"/>
        </w:rPr>
        <w:t>.</w:t>
      </w:r>
      <w:r>
        <w:rPr>
          <w:rFonts w:eastAsia="Calibri" w:cs="Arial"/>
          <w:szCs w:val="22"/>
          <w:lang w:val="cs-CZ" w:eastAsia="en-US"/>
        </w:rPr>
        <w:t xml:space="preserve"> </w:t>
      </w:r>
    </w:p>
    <w:p w14:paraId="2AB32CC8" w14:textId="04030AE2" w:rsidR="00B62FD3" w:rsidRPr="00270165" w:rsidRDefault="00B62FD3" w:rsidP="00457D2C">
      <w:pPr>
        <w:rPr>
          <w:rFonts w:eastAsia="Calibri" w:cs="Arial"/>
          <w:b/>
          <w:szCs w:val="22"/>
          <w:lang w:val="cs-CZ" w:eastAsia="en-US"/>
        </w:rPr>
      </w:pPr>
      <w:r>
        <w:rPr>
          <w:rFonts w:eastAsia="Calibri" w:cs="Arial"/>
          <w:szCs w:val="22"/>
          <w:lang w:val="cs-CZ" w:eastAsia="en-US"/>
        </w:rPr>
        <w:t xml:space="preserve">Milníky jsou stanoveny k 31. 12. 2024 a jsou stanoveny </w:t>
      </w:r>
      <w:r w:rsidRPr="00270165">
        <w:rPr>
          <w:rFonts w:eastAsia="Calibri" w:cs="Arial"/>
          <w:b/>
          <w:szCs w:val="22"/>
          <w:lang w:val="cs-CZ" w:eastAsia="en-US"/>
        </w:rPr>
        <w:t>povinné souhrnně za MRR v ITI a za PR v ITI,</w:t>
      </w:r>
      <w:r>
        <w:rPr>
          <w:rFonts w:eastAsia="Calibri" w:cs="Arial"/>
          <w:szCs w:val="22"/>
          <w:lang w:val="cs-CZ" w:eastAsia="en-US"/>
        </w:rPr>
        <w:t xml:space="preserve"> tzn., že na jejich plnění na úrovni jednotlivých nositelů ITI je nutná vzájemná dohoda, jak bude rozděleno plnění milníků mezi jednotlivé nositele ITI v MRR a mezi nositele v PR (nelze tedy si v plnění milníků vypomáhat mezi </w:t>
      </w:r>
      <w:r w:rsidR="002C21EE">
        <w:rPr>
          <w:rFonts w:eastAsia="Calibri" w:cs="Arial"/>
          <w:szCs w:val="22"/>
          <w:lang w:val="cs-CZ" w:eastAsia="en-US"/>
        </w:rPr>
        <w:t>kategoriemi</w:t>
      </w:r>
      <w:r>
        <w:rPr>
          <w:rFonts w:eastAsia="Calibri" w:cs="Arial"/>
          <w:szCs w:val="22"/>
          <w:lang w:val="cs-CZ" w:eastAsia="en-US"/>
        </w:rPr>
        <w:t xml:space="preserve"> regionů, milníky stanovené pro jednotlivé </w:t>
      </w:r>
      <w:r w:rsidR="002C21EE">
        <w:rPr>
          <w:rFonts w:eastAsia="Calibri" w:cs="Arial"/>
          <w:szCs w:val="22"/>
          <w:lang w:val="cs-CZ" w:eastAsia="en-US"/>
        </w:rPr>
        <w:t>kategorie</w:t>
      </w:r>
      <w:r>
        <w:rPr>
          <w:rFonts w:eastAsia="Calibri" w:cs="Arial"/>
          <w:szCs w:val="22"/>
          <w:lang w:val="cs-CZ" w:eastAsia="en-US"/>
        </w:rPr>
        <w:t xml:space="preserve"> regionů musí být splněny nositeli ITI v</w:t>
      </w:r>
      <w:r w:rsidR="002C21EE">
        <w:rPr>
          <w:rFonts w:eastAsia="Calibri" w:cs="Arial"/>
          <w:szCs w:val="22"/>
          <w:lang w:val="cs-CZ" w:eastAsia="en-US"/>
        </w:rPr>
        <w:t> </w:t>
      </w:r>
      <w:r>
        <w:rPr>
          <w:rFonts w:eastAsia="Calibri" w:cs="Arial"/>
          <w:szCs w:val="22"/>
          <w:lang w:val="cs-CZ" w:eastAsia="en-US"/>
        </w:rPr>
        <w:t>dané</w:t>
      </w:r>
      <w:r w:rsidR="002C21EE">
        <w:rPr>
          <w:rFonts w:eastAsia="Calibri" w:cs="Arial"/>
          <w:szCs w:val="22"/>
          <w:lang w:val="cs-CZ" w:eastAsia="en-US"/>
        </w:rPr>
        <w:t xml:space="preserve"> kategorii</w:t>
      </w:r>
      <w:r>
        <w:rPr>
          <w:rFonts w:eastAsia="Calibri" w:cs="Arial"/>
          <w:szCs w:val="22"/>
          <w:lang w:val="cs-CZ" w:eastAsia="en-US"/>
        </w:rPr>
        <w:t xml:space="preserve"> regionu). </w:t>
      </w:r>
      <w:r w:rsidRPr="00270165">
        <w:rPr>
          <w:rFonts w:eastAsia="Calibri" w:cs="Arial"/>
          <w:b/>
          <w:szCs w:val="22"/>
          <w:lang w:val="cs-CZ" w:eastAsia="en-US"/>
        </w:rPr>
        <w:t xml:space="preserve">Ti, kteří na základě dohody mezi nositeli ITI budou určeni k plnění milníků, mají povinnost hodnotu milníku uvést do tabulky </w:t>
      </w:r>
      <w:r w:rsidRPr="00270165">
        <w:rPr>
          <w:rFonts w:eastAsia="Calibri" w:cs="Arial"/>
          <w:b/>
          <w:i/>
          <w:szCs w:val="22"/>
          <w:lang w:val="cs-CZ" w:eastAsia="en-US"/>
        </w:rPr>
        <w:t>Přehled indikátorů IROP – ITI – vzor</w:t>
      </w:r>
      <w:r w:rsidRPr="00270165">
        <w:rPr>
          <w:rFonts w:eastAsia="Calibri" w:cs="Arial"/>
          <w:b/>
          <w:szCs w:val="22"/>
          <w:lang w:val="cs-CZ" w:eastAsia="en-US"/>
        </w:rPr>
        <w:t>.</w:t>
      </w:r>
    </w:p>
    <w:p w14:paraId="5BF51760" w14:textId="16E425D3" w:rsidR="000B2068" w:rsidRPr="00465D59" w:rsidRDefault="000B2068" w:rsidP="000B2068">
      <w:pPr>
        <w:rPr>
          <w:rFonts w:eastAsia="Calibri" w:cs="Arial"/>
          <w:b/>
          <w:bCs/>
          <w:szCs w:val="22"/>
          <w:lang w:val="cs-CZ" w:eastAsia="en-US"/>
        </w:rPr>
      </w:pPr>
      <w:r>
        <w:rPr>
          <w:rFonts w:eastAsia="Calibri" w:cs="Arial"/>
          <w:b/>
          <w:bCs/>
          <w:szCs w:val="22"/>
          <w:lang w:val="cs-CZ" w:eastAsia="en-US"/>
        </w:rPr>
        <w:t>Tabulky indikátorů budou přílohou programového rámce. Nositel ITI je zasílá jako podklad pro konzultaci a následně je vloží jako přílohu programového rámce do ISKP2021+.</w:t>
      </w:r>
    </w:p>
    <w:p w14:paraId="2A8EFC0B" w14:textId="77777777" w:rsidR="00457D2C" w:rsidRDefault="00457D2C" w:rsidP="00457D2C">
      <w:pPr>
        <w:rPr>
          <w:rFonts w:eastAsia="Calibri" w:cs="Arial"/>
          <w:i/>
          <w:iCs/>
          <w:szCs w:val="22"/>
          <w:lang w:val="cs-CZ" w:eastAsia="en-US"/>
        </w:rPr>
      </w:pPr>
    </w:p>
    <w:p w14:paraId="4A680B63" w14:textId="73B61F1E" w:rsidR="00457D2C" w:rsidRPr="0044311C" w:rsidRDefault="00457D2C" w:rsidP="008E4AC4">
      <w:pPr>
        <w:pStyle w:val="Nadpis2"/>
        <w:rPr>
          <w:lang w:val="cs-CZ" w:eastAsia="en-US"/>
        </w:rPr>
      </w:pPr>
      <w:bookmarkStart w:id="10" w:name="_Toc110859292"/>
      <w:r w:rsidRPr="0044311C">
        <w:rPr>
          <w:lang w:val="cs-CZ" w:eastAsia="en-US"/>
        </w:rPr>
        <w:t>Seznam strategických projektů</w:t>
      </w:r>
      <w:bookmarkEnd w:id="10"/>
    </w:p>
    <w:p w14:paraId="1489A331" w14:textId="08BA554C" w:rsidR="00457D2C" w:rsidRPr="00FA1F67" w:rsidRDefault="00457D2C" w:rsidP="00457D2C">
      <w:pPr>
        <w:rPr>
          <w:rFonts w:eastAsia="Calibri" w:cs="Arial"/>
          <w:szCs w:val="22"/>
          <w:lang w:val="cs-CZ" w:eastAsia="en-US"/>
        </w:rPr>
      </w:pPr>
      <w:r>
        <w:rPr>
          <w:rFonts w:eastAsia="Calibri" w:cs="Arial"/>
          <w:szCs w:val="22"/>
          <w:lang w:val="cs-CZ" w:eastAsia="en-US"/>
        </w:rPr>
        <w:t xml:space="preserve">Nositel ITI pro zpracování přílohy Seznam strategických projektů použije tabulku </w:t>
      </w:r>
      <w:r w:rsidR="00F01CE6">
        <w:rPr>
          <w:rFonts w:eastAsia="Calibri" w:cs="Arial"/>
          <w:szCs w:val="22"/>
          <w:lang w:val="cs-CZ" w:eastAsia="en-US"/>
        </w:rPr>
        <w:t>v</w:t>
      </w:r>
      <w:r w:rsidR="001B3F5D">
        <w:rPr>
          <w:rFonts w:eastAsia="Calibri" w:cs="Arial"/>
          <w:szCs w:val="22"/>
          <w:lang w:val="cs-CZ" w:eastAsia="en-US"/>
        </w:rPr>
        <w:t xml:space="preserve"> příloze č. </w:t>
      </w:r>
      <w:r w:rsidR="00F01CE6">
        <w:rPr>
          <w:rFonts w:eastAsia="Calibri" w:cs="Arial"/>
          <w:szCs w:val="22"/>
          <w:lang w:val="cs-CZ" w:eastAsia="en-US"/>
        </w:rPr>
        <w:t>4</w:t>
      </w:r>
      <w:r w:rsidR="001B3F5D">
        <w:rPr>
          <w:rFonts w:eastAsia="Calibri" w:cs="Arial"/>
          <w:szCs w:val="22"/>
          <w:lang w:val="cs-CZ" w:eastAsia="en-US"/>
        </w:rPr>
        <w:t xml:space="preserve"> </w:t>
      </w:r>
      <w:r w:rsidRPr="00465D59">
        <w:rPr>
          <w:rFonts w:eastAsia="Calibri" w:cs="Arial"/>
          <w:i/>
          <w:iCs/>
          <w:szCs w:val="22"/>
          <w:lang w:val="cs-CZ" w:eastAsia="en-US"/>
        </w:rPr>
        <w:t xml:space="preserve">Seznam strategických projektů - ITI </w:t>
      </w:r>
      <w:r>
        <w:rPr>
          <w:rFonts w:eastAsia="Calibri" w:cs="Arial"/>
          <w:i/>
          <w:iCs/>
          <w:szCs w:val="22"/>
          <w:lang w:val="cs-CZ" w:eastAsia="en-US"/>
        </w:rPr>
        <w:t>–</w:t>
      </w:r>
      <w:r w:rsidRPr="00465D59">
        <w:rPr>
          <w:rFonts w:eastAsia="Calibri" w:cs="Arial"/>
          <w:i/>
          <w:iCs/>
          <w:szCs w:val="22"/>
          <w:lang w:val="cs-CZ" w:eastAsia="en-US"/>
        </w:rPr>
        <w:t xml:space="preserve"> vzor</w:t>
      </w:r>
      <w:r>
        <w:rPr>
          <w:rFonts w:eastAsia="Calibri" w:cs="Arial"/>
          <w:i/>
          <w:iCs/>
          <w:szCs w:val="22"/>
          <w:lang w:val="cs-CZ" w:eastAsia="en-US"/>
        </w:rPr>
        <w:t xml:space="preserve">. </w:t>
      </w:r>
      <w:r w:rsidRPr="00FA1F67">
        <w:rPr>
          <w:rFonts w:eastAsia="Calibri" w:cs="Arial"/>
          <w:szCs w:val="22"/>
          <w:lang w:val="cs-CZ" w:eastAsia="en-US"/>
        </w:rPr>
        <w:t>Do Seznamu</w:t>
      </w:r>
      <w:r w:rsidR="00446B1D">
        <w:rPr>
          <w:rFonts w:eastAsia="Calibri" w:cs="Arial"/>
          <w:szCs w:val="22"/>
          <w:lang w:val="cs-CZ" w:eastAsia="en-US"/>
        </w:rPr>
        <w:t xml:space="preserve"> strategických projektů</w:t>
      </w:r>
      <w:r w:rsidRPr="00FA1F67">
        <w:rPr>
          <w:rFonts w:eastAsia="Calibri" w:cs="Arial"/>
          <w:szCs w:val="22"/>
          <w:lang w:val="cs-CZ" w:eastAsia="en-US"/>
        </w:rPr>
        <w:t xml:space="preserve"> nositel ITI uvede i informace o síťových projektech</w:t>
      </w:r>
      <w:r w:rsidR="00B71D96">
        <w:rPr>
          <w:rFonts w:eastAsia="Calibri" w:cs="Arial"/>
          <w:szCs w:val="22"/>
          <w:lang w:val="cs-CZ" w:eastAsia="en-US"/>
        </w:rPr>
        <w:t xml:space="preserve"> - </w:t>
      </w:r>
      <w:r w:rsidRPr="00FA1F67">
        <w:rPr>
          <w:rFonts w:eastAsia="Calibri" w:cs="Arial"/>
          <w:szCs w:val="22"/>
          <w:lang w:val="cs-CZ" w:eastAsia="en-US"/>
        </w:rPr>
        <w:t xml:space="preserve"> do sloupce </w:t>
      </w:r>
      <w:r w:rsidRPr="0029156F">
        <w:rPr>
          <w:rFonts w:eastAsia="Calibri" w:cs="Arial"/>
          <w:i/>
          <w:iCs/>
          <w:szCs w:val="22"/>
          <w:lang w:val="cs-CZ" w:eastAsia="en-US"/>
        </w:rPr>
        <w:t>Název projektu</w:t>
      </w:r>
      <w:r w:rsidR="00B71D96" w:rsidRPr="00B71D96">
        <w:rPr>
          <w:rFonts w:eastAsia="Calibri" w:cs="Arial"/>
          <w:iCs/>
          <w:szCs w:val="22"/>
          <w:lang w:val="cs-CZ" w:eastAsia="en-US"/>
        </w:rPr>
        <w:t xml:space="preserve"> uvede</w:t>
      </w:r>
      <w:r w:rsidRPr="0029156F">
        <w:rPr>
          <w:rFonts w:eastAsia="Calibri" w:cs="Arial"/>
          <w:i/>
          <w:iCs/>
          <w:szCs w:val="22"/>
          <w:lang w:val="cs-CZ" w:eastAsia="en-US"/>
        </w:rPr>
        <w:t xml:space="preserve"> </w:t>
      </w:r>
      <w:r w:rsidRPr="0029156F">
        <w:rPr>
          <w:rFonts w:eastAsia="Calibri" w:cs="Arial"/>
          <w:szCs w:val="22"/>
          <w:lang w:val="cs-CZ" w:eastAsia="en-US"/>
        </w:rPr>
        <w:t>název příslušného opatření</w:t>
      </w:r>
      <w:r w:rsidRPr="00FA1F67">
        <w:rPr>
          <w:rFonts w:eastAsia="Calibri" w:cs="Arial"/>
          <w:szCs w:val="22"/>
          <w:lang w:val="cs-CZ" w:eastAsia="en-US"/>
        </w:rPr>
        <w:t>, které bude řešeno síťově – např. Mateřské školy (tento údaj je totožný s údaj</w:t>
      </w:r>
      <w:r>
        <w:rPr>
          <w:rFonts w:eastAsia="Calibri" w:cs="Arial"/>
          <w:szCs w:val="22"/>
          <w:lang w:val="cs-CZ" w:eastAsia="en-US"/>
        </w:rPr>
        <w:t>em</w:t>
      </w:r>
      <w:r w:rsidRPr="00FA1F67">
        <w:rPr>
          <w:rFonts w:eastAsia="Calibri" w:cs="Arial"/>
          <w:szCs w:val="22"/>
          <w:lang w:val="cs-CZ" w:eastAsia="en-US"/>
        </w:rPr>
        <w:t xml:space="preserve"> ve sloupci </w:t>
      </w:r>
      <w:r w:rsidRPr="0029156F">
        <w:rPr>
          <w:rFonts w:eastAsia="Calibri" w:cs="Arial"/>
          <w:i/>
          <w:iCs/>
          <w:szCs w:val="22"/>
          <w:lang w:val="cs-CZ" w:eastAsia="en-US"/>
        </w:rPr>
        <w:t>Opatření programového rámce IROP – ITI</w:t>
      </w:r>
      <w:r w:rsidRPr="00FA1F67">
        <w:rPr>
          <w:rFonts w:eastAsia="Calibri" w:cs="Arial"/>
          <w:szCs w:val="22"/>
          <w:lang w:val="cs-CZ" w:eastAsia="en-US"/>
        </w:rPr>
        <w:t xml:space="preserve">), ve sloupci </w:t>
      </w:r>
      <w:r w:rsidRPr="0029156F">
        <w:rPr>
          <w:rFonts w:eastAsia="Calibri" w:cs="Arial"/>
          <w:i/>
          <w:iCs/>
          <w:szCs w:val="22"/>
          <w:lang w:val="cs-CZ" w:eastAsia="en-US"/>
        </w:rPr>
        <w:t>Rozpočet EFRR v Kč</w:t>
      </w:r>
      <w:r w:rsidRPr="00FA1F67">
        <w:rPr>
          <w:rFonts w:eastAsia="Calibri" w:cs="Arial"/>
          <w:szCs w:val="22"/>
          <w:lang w:val="cs-CZ" w:eastAsia="en-US"/>
        </w:rPr>
        <w:t xml:space="preserve"> bude uvedena celá alokace EFRR na dané opatření.</w:t>
      </w:r>
    </w:p>
    <w:p w14:paraId="7F465A8D" w14:textId="77777777" w:rsidR="00457D2C" w:rsidRDefault="00457D2C" w:rsidP="00457D2C">
      <w:pPr>
        <w:rPr>
          <w:rFonts w:eastAsia="Calibri" w:cs="Arial"/>
          <w:b/>
          <w:bCs/>
          <w:szCs w:val="22"/>
          <w:lang w:val="cs-CZ" w:eastAsia="en-US"/>
        </w:rPr>
      </w:pPr>
      <w:r w:rsidRPr="00FA1F67">
        <w:rPr>
          <w:rFonts w:eastAsia="Calibri" w:cs="Arial"/>
          <w:szCs w:val="22"/>
          <w:lang w:val="cs-CZ" w:eastAsia="en-US"/>
        </w:rPr>
        <w:t xml:space="preserve">Každé opatření musí být v Seznamu strategických projektů </w:t>
      </w:r>
      <w:r w:rsidRPr="00FA1F67">
        <w:rPr>
          <w:rFonts w:eastAsia="Calibri" w:cs="Arial"/>
          <w:b/>
          <w:bCs/>
          <w:szCs w:val="22"/>
          <w:lang w:val="cs-CZ" w:eastAsia="en-US"/>
        </w:rPr>
        <w:t>pokryt</w:t>
      </w:r>
      <w:r>
        <w:rPr>
          <w:rFonts w:eastAsia="Calibri" w:cs="Arial"/>
          <w:b/>
          <w:bCs/>
          <w:szCs w:val="22"/>
          <w:lang w:val="cs-CZ" w:eastAsia="en-US"/>
        </w:rPr>
        <w:t>o</w:t>
      </w:r>
      <w:r w:rsidRPr="00FA1F67">
        <w:rPr>
          <w:rFonts w:eastAsia="Calibri" w:cs="Arial"/>
          <w:b/>
          <w:bCs/>
          <w:szCs w:val="22"/>
          <w:lang w:val="cs-CZ" w:eastAsia="en-US"/>
        </w:rPr>
        <w:t xml:space="preserve"> projekty minimálně ve výši 100 % a maximálně ve výši 130 % alokace na opatření, tj. na úrovni aktivit IROP 2021–2027</w:t>
      </w:r>
      <w:r>
        <w:rPr>
          <w:rFonts w:eastAsia="Calibri" w:cs="Arial"/>
          <w:b/>
          <w:bCs/>
          <w:szCs w:val="22"/>
          <w:lang w:val="cs-CZ" w:eastAsia="en-US"/>
        </w:rPr>
        <w:t xml:space="preserve">. </w:t>
      </w:r>
    </w:p>
    <w:p w14:paraId="490CC590" w14:textId="0A330F63" w:rsidR="00457D2C" w:rsidRDefault="00457D2C" w:rsidP="00457D2C">
      <w:pPr>
        <w:rPr>
          <w:rFonts w:eastAsia="Calibri" w:cs="Arial"/>
          <w:szCs w:val="22"/>
          <w:lang w:val="cs-CZ" w:eastAsia="en-US"/>
        </w:rPr>
      </w:pPr>
      <w:r w:rsidRPr="00071CA4">
        <w:rPr>
          <w:rFonts w:eastAsia="Calibri" w:cs="Arial"/>
          <w:szCs w:val="22"/>
          <w:lang w:val="cs-CZ" w:eastAsia="en-US"/>
        </w:rPr>
        <w:t xml:space="preserve">ŘO IROP z důvodu zrychlení procesu hodnocení nebude řešit převis projektů nad alokací ve výzvě ŘO IROP. </w:t>
      </w:r>
      <w:r w:rsidRPr="00071CA4">
        <w:rPr>
          <w:rFonts w:eastAsia="Calibri" w:cs="Arial"/>
          <w:b/>
          <w:bCs/>
          <w:szCs w:val="22"/>
          <w:lang w:val="cs-CZ" w:eastAsia="en-US"/>
        </w:rPr>
        <w:t>„Rezerva projektů“ bude vytvořena na úrovni nositele ITI</w:t>
      </w:r>
      <w:r w:rsidR="0025272F">
        <w:rPr>
          <w:rFonts w:eastAsia="Calibri" w:cs="Arial"/>
          <w:b/>
          <w:bCs/>
          <w:szCs w:val="22"/>
          <w:lang w:val="cs-CZ" w:eastAsia="en-US"/>
        </w:rPr>
        <w:t>,</w:t>
      </w:r>
      <w:r w:rsidRPr="00071CA4">
        <w:rPr>
          <w:rFonts w:eastAsia="Calibri" w:cs="Arial"/>
          <w:b/>
          <w:bCs/>
          <w:szCs w:val="22"/>
          <w:lang w:val="cs-CZ" w:eastAsia="en-US"/>
        </w:rPr>
        <w:t xml:space="preserve"> a</w:t>
      </w:r>
      <w:r w:rsidR="0025272F">
        <w:rPr>
          <w:rFonts w:eastAsia="Calibri" w:cs="Arial"/>
          <w:b/>
          <w:bCs/>
          <w:szCs w:val="22"/>
          <w:lang w:val="cs-CZ" w:eastAsia="en-US"/>
        </w:rPr>
        <w:t>le</w:t>
      </w:r>
      <w:r w:rsidRPr="00071CA4">
        <w:rPr>
          <w:rFonts w:eastAsia="Calibri" w:cs="Arial"/>
          <w:b/>
          <w:bCs/>
          <w:szCs w:val="22"/>
          <w:lang w:val="cs-CZ" w:eastAsia="en-US"/>
        </w:rPr>
        <w:t xml:space="preserve"> nositel ITI může vydat kladné vyjádření ŘV ITI jen do 100 % alokace na opatření.</w:t>
      </w:r>
      <w:r w:rsidRPr="00071CA4">
        <w:rPr>
          <w:rFonts w:eastAsia="Calibri" w:cs="Arial"/>
          <w:szCs w:val="22"/>
          <w:lang w:val="cs-CZ" w:eastAsia="en-US"/>
        </w:rPr>
        <w:t xml:space="preserve"> ŘO IROP doporučuje při převisu projektů v opatření postupovat tak, že nositel ITI vydá negativní vyjádření z důvodu, že není volná alokace. Pokud následně dojde k uvolnění finančních prostředků, nositel ITI vyjádření ŘV změní na kladné a žadatel může podat žádost o podporu do výzvy ŘO IROP. Tento postup přispěje k tomu, že nenastane situace, kdy by byl dříve předložen projekt, který pro nositele ITI není prioritní.</w:t>
      </w:r>
    </w:p>
    <w:p w14:paraId="3A2386BD" w14:textId="177877FC" w:rsidR="00C27C96" w:rsidRPr="00465D59" w:rsidRDefault="00C27C96" w:rsidP="00C27C96">
      <w:pPr>
        <w:rPr>
          <w:rFonts w:eastAsia="Calibri" w:cs="Arial"/>
          <w:b/>
          <w:bCs/>
          <w:szCs w:val="22"/>
          <w:lang w:val="cs-CZ" w:eastAsia="en-US"/>
        </w:rPr>
      </w:pPr>
      <w:r>
        <w:rPr>
          <w:rFonts w:eastAsia="Calibri" w:cs="Arial"/>
          <w:b/>
          <w:bCs/>
          <w:szCs w:val="22"/>
          <w:lang w:val="cs-CZ" w:eastAsia="en-US"/>
        </w:rPr>
        <w:t>Tabulka Seznam strategických projektů bude přílohou programového rámce. Nositel ITI ji zasílá jako podklad pro konzultaci a následně ji vloží jako přílohu programového rámce do ISKP2021+.</w:t>
      </w:r>
    </w:p>
    <w:p w14:paraId="69A96115" w14:textId="3EE63DA2" w:rsidR="007362D5" w:rsidRDefault="007362D5">
      <w:pPr>
        <w:spacing w:before="0" w:after="0" w:line="240" w:lineRule="auto"/>
        <w:jc w:val="left"/>
        <w:rPr>
          <w:rFonts w:eastAsia="Calibri" w:cs="Arial"/>
          <w:szCs w:val="22"/>
          <w:lang w:val="cs-CZ" w:eastAsia="en-US"/>
        </w:rPr>
      </w:pPr>
      <w:r>
        <w:rPr>
          <w:rFonts w:eastAsia="Calibri" w:cs="Arial"/>
          <w:szCs w:val="22"/>
          <w:lang w:val="cs-CZ" w:eastAsia="en-US"/>
        </w:rPr>
        <w:br w:type="page"/>
      </w:r>
    </w:p>
    <w:p w14:paraId="5774406C" w14:textId="77777777" w:rsidR="00457D2C" w:rsidRPr="00927ACB" w:rsidRDefault="00457D2C" w:rsidP="008E4AC4">
      <w:pPr>
        <w:pStyle w:val="Nadpis1"/>
        <w:rPr>
          <w:lang w:val="cs-CZ" w:eastAsia="en-US"/>
        </w:rPr>
      </w:pPr>
      <w:bookmarkStart w:id="11" w:name="_Toc110859293"/>
      <w:r w:rsidRPr="00927ACB">
        <w:rPr>
          <w:lang w:val="cs-CZ" w:eastAsia="en-US"/>
        </w:rPr>
        <w:lastRenderedPageBreak/>
        <w:t>Žádost o změnu programového rámce</w:t>
      </w:r>
      <w:bookmarkEnd w:id="11"/>
    </w:p>
    <w:p w14:paraId="21D86300" w14:textId="77777777" w:rsidR="00457D2C" w:rsidRDefault="00457D2C" w:rsidP="00457D2C">
      <w:pPr>
        <w:rPr>
          <w:rFonts w:eastAsia="Calibri" w:cs="Arial"/>
          <w:szCs w:val="22"/>
          <w:lang w:val="cs-CZ" w:eastAsia="en-US"/>
        </w:rPr>
      </w:pPr>
      <w:r>
        <w:rPr>
          <w:rFonts w:eastAsia="Calibri" w:cs="Arial"/>
          <w:szCs w:val="22"/>
          <w:lang w:val="cs-CZ" w:eastAsia="en-US"/>
        </w:rPr>
        <w:t xml:space="preserve">Žádost o změnu programového rámce nositel ITI podává v souladu kap. 7.3.1, bod 2 MP INRAP. Žádost o změnu nositel ITI podává i v případě, že se změna týká přílohy žádosti o podporu programového rámce, tj. např. i jen Seznamu strategických projektů. Žádost o změnu může nositel ITI podat max. jednou za 6 měsíců (lhůta se počítá od předložení žádosti o podporu, nebo předchozí žádosti o změnu). </w:t>
      </w:r>
    </w:p>
    <w:p w14:paraId="055AC2D5" w14:textId="77777777" w:rsidR="00457D2C" w:rsidRPr="00465D59" w:rsidRDefault="00457D2C" w:rsidP="00457D2C">
      <w:pPr>
        <w:rPr>
          <w:rFonts w:eastAsia="Calibri" w:cs="Arial"/>
          <w:szCs w:val="22"/>
          <w:lang w:val="cs-CZ" w:eastAsia="en-US"/>
        </w:rPr>
      </w:pPr>
      <w:r>
        <w:rPr>
          <w:rFonts w:eastAsia="Calibri" w:cs="Arial"/>
          <w:szCs w:val="22"/>
          <w:lang w:val="cs-CZ" w:eastAsia="en-US"/>
        </w:rPr>
        <w:t xml:space="preserve">Žádost o změnu </w:t>
      </w:r>
      <w:r w:rsidRPr="00094325">
        <w:rPr>
          <w:rFonts w:eastAsia="Calibri" w:cs="Arial"/>
          <w:b/>
          <w:bCs/>
          <w:szCs w:val="22"/>
          <w:lang w:val="cs-CZ" w:eastAsia="en-US"/>
        </w:rPr>
        <w:t>doporučujeme před podáním žádosti o změnu konzultovat</w:t>
      </w:r>
      <w:r>
        <w:rPr>
          <w:rFonts w:eastAsia="Calibri" w:cs="Arial"/>
          <w:szCs w:val="22"/>
          <w:lang w:val="cs-CZ" w:eastAsia="en-US"/>
        </w:rPr>
        <w:t xml:space="preserve"> (materiály ke konzultaci zasílá nositel ITI své kontaktní osobě na ŘO IROP) a k této konzultaci zasílá dokumenty, které jsou relevantní pro danou žádost o změnu: </w:t>
      </w:r>
    </w:p>
    <w:p w14:paraId="05F111F7" w14:textId="77777777" w:rsidR="00457D2C" w:rsidRPr="00094325" w:rsidRDefault="00457D2C" w:rsidP="00457D2C">
      <w:pPr>
        <w:pStyle w:val="Odstavecseseznamem"/>
        <w:numPr>
          <w:ilvl w:val="0"/>
          <w:numId w:val="44"/>
        </w:numPr>
        <w:jc w:val="left"/>
        <w:rPr>
          <w:rFonts w:eastAsia="Calibri" w:cs="Arial"/>
          <w:szCs w:val="22"/>
          <w:lang w:val="cs-CZ" w:eastAsia="en-US"/>
        </w:rPr>
      </w:pPr>
      <w:r w:rsidRPr="00094325">
        <w:rPr>
          <w:rFonts w:eastAsia="Calibri" w:cs="Arial"/>
          <w:b/>
          <w:bCs/>
          <w:szCs w:val="22"/>
          <w:lang w:val="cs-CZ" w:eastAsia="en-US"/>
        </w:rPr>
        <w:t xml:space="preserve">Změna popisu programového rámce (šablona programového rámce) – </w:t>
      </w:r>
      <w:r w:rsidRPr="00094325">
        <w:rPr>
          <w:rFonts w:eastAsia="Calibri" w:cs="Arial"/>
          <w:szCs w:val="22"/>
          <w:lang w:val="cs-CZ" w:eastAsia="en-US"/>
        </w:rPr>
        <w:t xml:space="preserve">nositel ITI zasílá ke konzultaci změnu textového dokumentu ve </w:t>
      </w:r>
      <w:proofErr w:type="spellStart"/>
      <w:r w:rsidRPr="00094325">
        <w:rPr>
          <w:rFonts w:eastAsia="Calibri" w:cs="Arial"/>
          <w:szCs w:val="22"/>
          <w:lang w:val="cs-CZ" w:eastAsia="en-US"/>
        </w:rPr>
        <w:t>wordu</w:t>
      </w:r>
      <w:proofErr w:type="spellEnd"/>
      <w:r w:rsidRPr="00094325">
        <w:rPr>
          <w:rFonts w:eastAsia="Calibri" w:cs="Arial"/>
          <w:szCs w:val="22"/>
          <w:lang w:val="cs-CZ" w:eastAsia="en-US"/>
        </w:rPr>
        <w:t xml:space="preserve"> </w:t>
      </w:r>
      <w:r w:rsidRPr="00094325">
        <w:rPr>
          <w:rFonts w:eastAsia="Calibri" w:cs="Arial"/>
          <w:b/>
          <w:bCs/>
          <w:szCs w:val="22"/>
          <w:lang w:val="cs-CZ" w:eastAsia="en-US"/>
        </w:rPr>
        <w:t>ve formátu změn</w:t>
      </w:r>
      <w:r w:rsidRPr="00094325">
        <w:rPr>
          <w:rFonts w:eastAsia="Calibri" w:cs="Arial"/>
          <w:szCs w:val="22"/>
          <w:lang w:val="cs-CZ" w:eastAsia="en-US"/>
        </w:rPr>
        <w:t>, aby byly patrné změny oproti poslední schválené verzi přílohy, resp. programového rámce.</w:t>
      </w:r>
    </w:p>
    <w:p w14:paraId="0C4AE722" w14:textId="1DC7878B" w:rsidR="00457D2C" w:rsidRPr="00094325" w:rsidRDefault="00457D2C" w:rsidP="00457D2C">
      <w:pPr>
        <w:pStyle w:val="Odstavecseseznamem"/>
        <w:numPr>
          <w:ilvl w:val="0"/>
          <w:numId w:val="44"/>
        </w:numPr>
        <w:rPr>
          <w:rFonts w:eastAsia="Calibri" w:cs="Arial"/>
          <w:szCs w:val="22"/>
          <w:lang w:val="cs-CZ" w:eastAsia="en-US"/>
        </w:rPr>
      </w:pPr>
      <w:r w:rsidRPr="00094325">
        <w:rPr>
          <w:rFonts w:eastAsia="Calibri" w:cs="Arial"/>
          <w:b/>
          <w:bCs/>
          <w:szCs w:val="22"/>
          <w:lang w:val="cs-CZ" w:eastAsia="en-US"/>
        </w:rPr>
        <w:t>Změna Finančního plánu</w:t>
      </w:r>
      <w:r w:rsidRPr="00094325">
        <w:rPr>
          <w:rFonts w:eastAsia="Calibri" w:cs="Arial"/>
          <w:szCs w:val="22"/>
          <w:lang w:val="cs-CZ" w:eastAsia="en-US"/>
        </w:rPr>
        <w:t xml:space="preserve"> – nositel ITI zasílá ke konzultaci změnu v příloze programového rámce </w:t>
      </w:r>
      <w:r w:rsidRPr="00094325">
        <w:rPr>
          <w:rFonts w:eastAsia="Calibri" w:cs="Arial"/>
          <w:i/>
          <w:iCs/>
          <w:szCs w:val="22"/>
          <w:lang w:val="cs-CZ" w:eastAsia="en-US"/>
        </w:rPr>
        <w:t>Finanční plán IROP</w:t>
      </w:r>
      <w:r w:rsidR="00A835F0">
        <w:rPr>
          <w:rFonts w:eastAsia="Calibri" w:cs="Arial"/>
          <w:i/>
          <w:iCs/>
          <w:szCs w:val="22"/>
          <w:lang w:val="cs-CZ" w:eastAsia="en-US"/>
        </w:rPr>
        <w:t xml:space="preserve"> - </w:t>
      </w:r>
      <w:r w:rsidRPr="00094325">
        <w:rPr>
          <w:rFonts w:eastAsia="Calibri" w:cs="Arial"/>
          <w:i/>
          <w:iCs/>
          <w:szCs w:val="22"/>
          <w:lang w:val="cs-CZ" w:eastAsia="en-US"/>
        </w:rPr>
        <w:t xml:space="preserve">ITI </w:t>
      </w:r>
      <w:r w:rsidRPr="00094325">
        <w:rPr>
          <w:rFonts w:eastAsia="Calibri" w:cs="Arial"/>
          <w:szCs w:val="22"/>
          <w:lang w:val="cs-CZ" w:eastAsia="en-US"/>
        </w:rPr>
        <w:t>(</w:t>
      </w:r>
      <w:r w:rsidR="00A835F0">
        <w:rPr>
          <w:rFonts w:eastAsia="Calibri" w:cs="Arial"/>
          <w:szCs w:val="22"/>
          <w:lang w:val="cs-CZ" w:eastAsia="en-US"/>
        </w:rPr>
        <w:t xml:space="preserve">v </w:t>
      </w:r>
      <w:proofErr w:type="spellStart"/>
      <w:r w:rsidRPr="00094325">
        <w:rPr>
          <w:rFonts w:eastAsia="Calibri" w:cs="Arial"/>
          <w:szCs w:val="22"/>
          <w:lang w:val="cs-CZ" w:eastAsia="en-US"/>
        </w:rPr>
        <w:t>excel</w:t>
      </w:r>
      <w:r w:rsidR="00A835F0">
        <w:rPr>
          <w:rFonts w:eastAsia="Calibri" w:cs="Arial"/>
          <w:szCs w:val="22"/>
          <w:lang w:val="cs-CZ" w:eastAsia="en-US"/>
        </w:rPr>
        <w:t>u</w:t>
      </w:r>
      <w:proofErr w:type="spellEnd"/>
      <w:r w:rsidRPr="00094325">
        <w:rPr>
          <w:rFonts w:eastAsia="Calibri" w:cs="Arial"/>
          <w:szCs w:val="22"/>
          <w:lang w:val="cs-CZ" w:eastAsia="en-US"/>
        </w:rPr>
        <w:t>) s </w:t>
      </w:r>
      <w:r w:rsidRPr="00094325">
        <w:rPr>
          <w:rFonts w:eastAsia="Calibri" w:cs="Arial"/>
          <w:szCs w:val="22"/>
          <w:highlight w:val="yellow"/>
          <w:lang w:val="cs-CZ" w:eastAsia="en-US"/>
        </w:rPr>
        <w:t>vyznačenými změnami</w:t>
      </w:r>
      <w:r w:rsidRPr="00094325">
        <w:rPr>
          <w:rFonts w:eastAsia="Calibri" w:cs="Arial"/>
          <w:szCs w:val="22"/>
          <w:lang w:val="cs-CZ" w:eastAsia="en-US"/>
        </w:rPr>
        <w:t xml:space="preserve"> oproti poslední schválené verzi přílohy, resp. programového rámce. </w:t>
      </w:r>
    </w:p>
    <w:p w14:paraId="3091B1E2" w14:textId="10552E19" w:rsidR="00457D2C" w:rsidRPr="00094325" w:rsidRDefault="00457D2C" w:rsidP="00457D2C">
      <w:pPr>
        <w:pStyle w:val="Odstavecseseznamem"/>
        <w:numPr>
          <w:ilvl w:val="0"/>
          <w:numId w:val="44"/>
        </w:numPr>
        <w:rPr>
          <w:rFonts w:eastAsia="Calibri" w:cs="Arial"/>
          <w:szCs w:val="22"/>
          <w:lang w:val="cs-CZ" w:eastAsia="en-US"/>
        </w:rPr>
      </w:pPr>
      <w:r w:rsidRPr="00094325">
        <w:rPr>
          <w:rFonts w:eastAsia="Calibri" w:cs="Arial"/>
          <w:b/>
          <w:bCs/>
          <w:szCs w:val="22"/>
          <w:lang w:val="cs-CZ" w:eastAsia="en-US"/>
        </w:rPr>
        <w:t>Změna indikátorů</w:t>
      </w:r>
      <w:r w:rsidRPr="00094325">
        <w:rPr>
          <w:rFonts w:eastAsia="Calibri" w:cs="Arial"/>
          <w:szCs w:val="22"/>
          <w:lang w:val="cs-CZ" w:eastAsia="en-US"/>
        </w:rPr>
        <w:t xml:space="preserve"> – nositel ITI zasílá ke konzultaci tabulku s indikátory (tabulka </w:t>
      </w:r>
      <w:r w:rsidR="003B3E9F" w:rsidRPr="00E67EE5">
        <w:rPr>
          <w:rFonts w:eastAsia="Calibri" w:cs="Arial"/>
          <w:b/>
          <w:bCs/>
          <w:i/>
          <w:iCs/>
          <w:szCs w:val="22"/>
          <w:lang w:val="cs-CZ" w:eastAsia="en-US"/>
        </w:rPr>
        <w:t>Přehled indikátorů IROP</w:t>
      </w:r>
      <w:r w:rsidR="00A835F0">
        <w:rPr>
          <w:rFonts w:eastAsia="Calibri" w:cs="Arial"/>
          <w:b/>
          <w:bCs/>
          <w:i/>
          <w:iCs/>
          <w:szCs w:val="22"/>
          <w:lang w:val="cs-CZ" w:eastAsia="en-US"/>
        </w:rPr>
        <w:t xml:space="preserve"> </w:t>
      </w:r>
      <w:r w:rsidR="003B3E9F" w:rsidRPr="00E67EE5">
        <w:rPr>
          <w:rFonts w:eastAsia="Calibri" w:cs="Arial"/>
          <w:b/>
          <w:bCs/>
          <w:i/>
          <w:iCs/>
          <w:szCs w:val="22"/>
          <w:lang w:val="cs-CZ" w:eastAsia="en-US"/>
        </w:rPr>
        <w:t>-</w:t>
      </w:r>
      <w:r w:rsidR="00A835F0">
        <w:rPr>
          <w:rFonts w:eastAsia="Calibri" w:cs="Arial"/>
          <w:b/>
          <w:bCs/>
          <w:i/>
          <w:iCs/>
          <w:szCs w:val="22"/>
          <w:lang w:val="cs-CZ" w:eastAsia="en-US"/>
        </w:rPr>
        <w:t xml:space="preserve"> </w:t>
      </w:r>
      <w:r w:rsidR="003B3E9F" w:rsidRPr="00E67EE5">
        <w:rPr>
          <w:rFonts w:eastAsia="Calibri" w:cs="Arial"/>
          <w:b/>
          <w:bCs/>
          <w:i/>
          <w:iCs/>
          <w:szCs w:val="22"/>
          <w:lang w:val="cs-CZ" w:eastAsia="en-US"/>
        </w:rPr>
        <w:t>ITI</w:t>
      </w:r>
      <w:r w:rsidRPr="00094325">
        <w:rPr>
          <w:rFonts w:eastAsia="Calibri" w:cs="Arial"/>
          <w:szCs w:val="22"/>
          <w:lang w:val="cs-CZ" w:eastAsia="en-US"/>
        </w:rPr>
        <w:t>) s </w:t>
      </w:r>
      <w:r w:rsidRPr="00094325">
        <w:rPr>
          <w:rFonts w:eastAsia="Calibri" w:cs="Arial"/>
          <w:szCs w:val="22"/>
          <w:highlight w:val="yellow"/>
          <w:lang w:val="cs-CZ" w:eastAsia="en-US"/>
        </w:rPr>
        <w:t>vyznačenými změnami</w:t>
      </w:r>
      <w:r w:rsidRPr="00094325">
        <w:rPr>
          <w:rFonts w:eastAsia="Calibri" w:cs="Arial"/>
          <w:szCs w:val="22"/>
          <w:lang w:val="cs-CZ" w:eastAsia="en-US"/>
        </w:rPr>
        <w:t xml:space="preserve"> oproti poslední schválené verzi přílohy, resp. programového rámce.</w:t>
      </w:r>
    </w:p>
    <w:p w14:paraId="6061FD39" w14:textId="2CA6397C" w:rsidR="00457D2C" w:rsidRPr="00094325" w:rsidRDefault="00457D2C" w:rsidP="00457D2C">
      <w:pPr>
        <w:pStyle w:val="Odstavecseseznamem"/>
        <w:numPr>
          <w:ilvl w:val="0"/>
          <w:numId w:val="44"/>
        </w:numPr>
        <w:rPr>
          <w:rFonts w:eastAsia="Calibri" w:cs="Arial"/>
          <w:szCs w:val="22"/>
          <w:lang w:val="cs-CZ" w:eastAsia="en-US"/>
        </w:rPr>
      </w:pPr>
      <w:r w:rsidRPr="00094325">
        <w:rPr>
          <w:rFonts w:eastAsia="Calibri" w:cs="Arial"/>
          <w:b/>
          <w:bCs/>
          <w:szCs w:val="22"/>
          <w:lang w:val="cs-CZ" w:eastAsia="en-US"/>
        </w:rPr>
        <w:t>Změna Seznamu strategických projektů</w:t>
      </w:r>
      <w:r w:rsidRPr="00094325">
        <w:rPr>
          <w:rFonts w:eastAsia="Calibri" w:cs="Arial"/>
          <w:szCs w:val="22"/>
          <w:lang w:val="cs-CZ" w:eastAsia="en-US"/>
        </w:rPr>
        <w:t xml:space="preserve"> – nositel ITI zasílá ke konzultaci tabulku </w:t>
      </w:r>
      <w:r w:rsidR="00A835F0" w:rsidRPr="00A835F0">
        <w:rPr>
          <w:rFonts w:eastAsia="Calibri" w:cs="Arial"/>
          <w:i/>
          <w:szCs w:val="22"/>
          <w:lang w:val="cs-CZ" w:eastAsia="en-US"/>
        </w:rPr>
        <w:t>Seznam strategických projektů</w:t>
      </w:r>
      <w:r w:rsidR="00A835F0">
        <w:rPr>
          <w:rFonts w:eastAsia="Calibri" w:cs="Arial"/>
          <w:i/>
          <w:szCs w:val="22"/>
          <w:lang w:val="cs-CZ" w:eastAsia="en-US"/>
        </w:rPr>
        <w:t xml:space="preserve"> - ITI</w:t>
      </w:r>
      <w:r w:rsidR="00A835F0">
        <w:rPr>
          <w:rFonts w:eastAsia="Calibri" w:cs="Arial"/>
          <w:szCs w:val="22"/>
          <w:lang w:val="cs-CZ" w:eastAsia="en-US"/>
        </w:rPr>
        <w:t xml:space="preserve"> (</w:t>
      </w:r>
      <w:r w:rsidRPr="00094325">
        <w:rPr>
          <w:rFonts w:eastAsia="Calibri" w:cs="Arial"/>
          <w:szCs w:val="22"/>
          <w:lang w:val="cs-CZ" w:eastAsia="en-US"/>
        </w:rPr>
        <w:t>v </w:t>
      </w:r>
      <w:proofErr w:type="spellStart"/>
      <w:r w:rsidRPr="00094325">
        <w:rPr>
          <w:rFonts w:eastAsia="Calibri" w:cs="Arial"/>
          <w:szCs w:val="22"/>
          <w:lang w:val="cs-CZ" w:eastAsia="en-US"/>
        </w:rPr>
        <w:t>excelu</w:t>
      </w:r>
      <w:proofErr w:type="spellEnd"/>
      <w:r w:rsidR="00A835F0">
        <w:rPr>
          <w:rFonts w:eastAsia="Calibri" w:cs="Arial"/>
          <w:szCs w:val="22"/>
          <w:lang w:val="cs-CZ" w:eastAsia="en-US"/>
        </w:rPr>
        <w:t>)</w:t>
      </w:r>
      <w:r w:rsidRPr="00094325">
        <w:rPr>
          <w:rFonts w:eastAsia="Calibri" w:cs="Arial"/>
          <w:szCs w:val="22"/>
          <w:lang w:val="cs-CZ" w:eastAsia="en-US"/>
        </w:rPr>
        <w:t xml:space="preserve"> s </w:t>
      </w:r>
      <w:r w:rsidRPr="00094325">
        <w:rPr>
          <w:rFonts w:eastAsia="Calibri" w:cs="Arial"/>
          <w:szCs w:val="22"/>
          <w:highlight w:val="yellow"/>
          <w:lang w:val="cs-CZ" w:eastAsia="en-US"/>
        </w:rPr>
        <w:t>vyznačenými změnami</w:t>
      </w:r>
      <w:r w:rsidRPr="00094325">
        <w:rPr>
          <w:rFonts w:eastAsia="Calibri" w:cs="Arial"/>
          <w:szCs w:val="22"/>
          <w:lang w:val="cs-CZ" w:eastAsia="en-US"/>
        </w:rPr>
        <w:t xml:space="preserve"> oproti poslední schválené verzi přílohy, resp. programového rámce.</w:t>
      </w:r>
    </w:p>
    <w:p w14:paraId="2A3C508B" w14:textId="0AA79479" w:rsidR="00457D2C" w:rsidRPr="00094325" w:rsidRDefault="00457D2C" w:rsidP="008C14A8">
      <w:pPr>
        <w:pStyle w:val="Odstavecseseznamem"/>
        <w:numPr>
          <w:ilvl w:val="0"/>
          <w:numId w:val="44"/>
        </w:numPr>
        <w:rPr>
          <w:rFonts w:eastAsia="Calibri" w:cs="Arial"/>
          <w:i/>
          <w:iCs/>
          <w:szCs w:val="22"/>
          <w:lang w:val="cs-CZ" w:eastAsia="en-US"/>
        </w:rPr>
      </w:pPr>
      <w:r w:rsidRPr="00094325">
        <w:rPr>
          <w:rFonts w:eastAsia="Calibri" w:cs="Arial"/>
          <w:b/>
          <w:bCs/>
          <w:szCs w:val="22"/>
          <w:lang w:val="cs-CZ" w:eastAsia="en-US"/>
        </w:rPr>
        <w:t>Zdůvodnění změn</w:t>
      </w:r>
      <w:r w:rsidRPr="00094325">
        <w:rPr>
          <w:rFonts w:eastAsia="Calibri" w:cs="Arial"/>
          <w:szCs w:val="22"/>
          <w:lang w:val="cs-CZ" w:eastAsia="en-US"/>
        </w:rPr>
        <w:t xml:space="preserve"> – nositel ITI zasílá </w:t>
      </w:r>
      <w:r w:rsidR="00662FB7">
        <w:rPr>
          <w:rFonts w:eastAsia="Calibri" w:cs="Arial"/>
          <w:szCs w:val="22"/>
          <w:lang w:val="cs-CZ" w:eastAsia="en-US"/>
        </w:rPr>
        <w:t xml:space="preserve">ke konzultaci </w:t>
      </w:r>
      <w:r w:rsidRPr="00094325">
        <w:rPr>
          <w:rFonts w:eastAsia="Calibri" w:cs="Arial"/>
          <w:szCs w:val="22"/>
          <w:lang w:val="cs-CZ" w:eastAsia="en-US"/>
        </w:rPr>
        <w:t>zdůvodnění změn zpracované do tabulky</w:t>
      </w:r>
      <w:r w:rsidR="008C14A8">
        <w:rPr>
          <w:rFonts w:eastAsia="Calibri" w:cs="Arial"/>
          <w:szCs w:val="22"/>
          <w:lang w:val="cs-CZ" w:eastAsia="en-US"/>
        </w:rPr>
        <w:t xml:space="preserve"> </w:t>
      </w:r>
      <w:r w:rsidR="008C14A8" w:rsidRPr="00270165">
        <w:rPr>
          <w:rFonts w:eastAsia="Calibri" w:cs="Arial"/>
          <w:i/>
          <w:szCs w:val="22"/>
          <w:lang w:val="cs-CZ" w:eastAsia="en-US"/>
        </w:rPr>
        <w:t>Zdůvodnění změn programového rámce a/nebo jeho příloh</w:t>
      </w:r>
      <w:r w:rsidRPr="00094325">
        <w:rPr>
          <w:rFonts w:eastAsia="Calibri" w:cs="Arial"/>
          <w:szCs w:val="22"/>
          <w:lang w:val="cs-CZ" w:eastAsia="en-US"/>
        </w:rPr>
        <w:t xml:space="preserve">, která je přílohou č. </w:t>
      </w:r>
      <w:r w:rsidR="00B93256">
        <w:rPr>
          <w:rFonts w:eastAsia="Calibri" w:cs="Arial"/>
          <w:szCs w:val="22"/>
          <w:lang w:val="cs-CZ" w:eastAsia="en-US"/>
        </w:rPr>
        <w:t>5</w:t>
      </w:r>
      <w:r w:rsidRPr="00094325">
        <w:rPr>
          <w:rFonts w:eastAsia="Calibri" w:cs="Arial"/>
          <w:szCs w:val="22"/>
          <w:lang w:val="cs-CZ" w:eastAsia="en-US"/>
        </w:rPr>
        <w:t xml:space="preserve"> </w:t>
      </w:r>
      <w:r w:rsidRPr="00094325">
        <w:rPr>
          <w:rFonts w:eastAsia="Calibri" w:cs="Arial"/>
          <w:i/>
          <w:iCs/>
          <w:szCs w:val="22"/>
          <w:lang w:val="cs-CZ" w:eastAsia="en-US"/>
        </w:rPr>
        <w:t>Pokynů ke zpracování programového rámce IROP – ITI a jeho změnám.</w:t>
      </w:r>
    </w:p>
    <w:p w14:paraId="66EAC05B" w14:textId="77777777" w:rsidR="00457D2C" w:rsidRPr="00094325" w:rsidRDefault="00457D2C" w:rsidP="00457D2C">
      <w:pPr>
        <w:pStyle w:val="Odstavecseseznamem"/>
        <w:numPr>
          <w:ilvl w:val="0"/>
          <w:numId w:val="44"/>
        </w:numPr>
        <w:rPr>
          <w:rFonts w:eastAsia="Calibri" w:cs="Arial"/>
          <w:szCs w:val="22"/>
          <w:lang w:val="cs-CZ" w:eastAsia="en-US"/>
        </w:rPr>
      </w:pPr>
      <w:r w:rsidRPr="00094325">
        <w:rPr>
          <w:rFonts w:eastAsia="Calibri" w:cs="Arial"/>
          <w:b/>
          <w:bCs/>
          <w:szCs w:val="22"/>
          <w:lang w:val="cs-CZ" w:eastAsia="en-US"/>
        </w:rPr>
        <w:t>Další dokumenty</w:t>
      </w:r>
      <w:r w:rsidRPr="00094325">
        <w:rPr>
          <w:rFonts w:eastAsia="Calibri" w:cs="Arial"/>
          <w:szCs w:val="22"/>
          <w:lang w:val="cs-CZ" w:eastAsia="en-US"/>
        </w:rPr>
        <w:t xml:space="preserve"> – nositel ITI může zaslat ke konzultaci další dokumenty, které jsou relevantní pro posouzení žádosti o změnu programového rámce.</w:t>
      </w:r>
    </w:p>
    <w:p w14:paraId="56E2576C" w14:textId="5478EB64" w:rsidR="00457D2C" w:rsidRDefault="00457D2C" w:rsidP="00457D2C">
      <w:pPr>
        <w:rPr>
          <w:rFonts w:eastAsia="Calibri" w:cs="Arial"/>
          <w:szCs w:val="22"/>
          <w:lang w:val="cs-CZ" w:eastAsia="en-US"/>
        </w:rPr>
      </w:pPr>
      <w:r>
        <w:rPr>
          <w:rFonts w:eastAsia="Calibri" w:cs="Arial"/>
          <w:szCs w:val="22"/>
          <w:lang w:val="cs-CZ" w:eastAsia="en-US"/>
        </w:rPr>
        <w:t>Na základě konzultace provede nositel ITI úpravy zaslaných dokumentů a vloží je jako přílohy žádosti o změnu do ISKP2021+.</w:t>
      </w:r>
    </w:p>
    <w:p w14:paraId="3DEB4940" w14:textId="7BB699BA" w:rsidR="00D712C0" w:rsidRPr="00270165" w:rsidRDefault="004449DB" w:rsidP="00457D2C">
      <w:pPr>
        <w:rPr>
          <w:rFonts w:eastAsia="Calibri" w:cs="Arial"/>
          <w:b/>
          <w:color w:val="FF0000"/>
          <w:sz w:val="28"/>
          <w:szCs w:val="28"/>
          <w:lang w:val="cs-CZ" w:eastAsia="en-US"/>
        </w:rPr>
      </w:pPr>
      <w:r w:rsidRPr="00270165">
        <w:rPr>
          <w:rFonts w:eastAsia="Calibri" w:cs="Arial"/>
          <w:b/>
          <w:color w:val="FF0000"/>
          <w:sz w:val="28"/>
          <w:szCs w:val="28"/>
          <w:lang w:val="cs-CZ" w:eastAsia="en-US"/>
        </w:rPr>
        <w:t>Pozn.: Kapitola Žádost o změnu programového rámce bude doplněna a aktualizována v průběhu roku 2023.</w:t>
      </w:r>
    </w:p>
    <w:p w14:paraId="14651C1A" w14:textId="5A2FDD67" w:rsidR="004353D6" w:rsidRDefault="004353D6">
      <w:pPr>
        <w:spacing w:before="0" w:after="0" w:line="240" w:lineRule="auto"/>
        <w:jc w:val="left"/>
        <w:rPr>
          <w:szCs w:val="22"/>
          <w:lang w:val="cs-CZ"/>
        </w:rPr>
      </w:pPr>
      <w:r>
        <w:rPr>
          <w:szCs w:val="22"/>
          <w:lang w:val="cs-CZ"/>
        </w:rPr>
        <w:br w:type="page"/>
      </w:r>
    </w:p>
    <w:p w14:paraId="794DA7FC" w14:textId="6FAC57F5" w:rsidR="00E732CF" w:rsidRDefault="004353D6" w:rsidP="00270165">
      <w:pPr>
        <w:pStyle w:val="Nadpis1"/>
        <w:rPr>
          <w:lang w:val="cs-CZ"/>
        </w:rPr>
      </w:pPr>
      <w:bookmarkStart w:id="12" w:name="_Toc110859294"/>
      <w:r>
        <w:rPr>
          <w:lang w:val="cs-CZ"/>
        </w:rPr>
        <w:lastRenderedPageBreak/>
        <w:t>Přílohy</w:t>
      </w:r>
      <w:bookmarkEnd w:id="12"/>
    </w:p>
    <w:p w14:paraId="41B74C36" w14:textId="5CD20352" w:rsidR="004353D6" w:rsidRDefault="0018055B" w:rsidP="00270165">
      <w:pPr>
        <w:rPr>
          <w:lang w:val="cs-CZ"/>
        </w:rPr>
      </w:pPr>
      <w:r>
        <w:rPr>
          <w:lang w:val="cs-CZ"/>
        </w:rPr>
        <w:t xml:space="preserve">Příloha č. 1 Předvyplněná šablona programového rámce IROP - ITI </w:t>
      </w:r>
    </w:p>
    <w:p w14:paraId="5DAE48C1" w14:textId="400B16CA" w:rsidR="00A0313F" w:rsidRDefault="0018055B" w:rsidP="00270165">
      <w:pPr>
        <w:rPr>
          <w:lang w:val="cs-CZ"/>
        </w:rPr>
      </w:pPr>
      <w:r>
        <w:rPr>
          <w:lang w:val="cs-CZ"/>
        </w:rPr>
        <w:t xml:space="preserve">Příloha č. 2 Finanční plán IROP </w:t>
      </w:r>
      <w:r w:rsidR="0010464C">
        <w:rPr>
          <w:lang w:val="cs-CZ"/>
        </w:rPr>
        <w:t>–</w:t>
      </w:r>
      <w:r>
        <w:rPr>
          <w:lang w:val="cs-CZ"/>
        </w:rPr>
        <w:t xml:space="preserve"> ITI</w:t>
      </w:r>
      <w:r w:rsidR="0010464C">
        <w:rPr>
          <w:lang w:val="cs-CZ"/>
        </w:rPr>
        <w:t xml:space="preserve"> </w:t>
      </w:r>
      <w:r>
        <w:rPr>
          <w:lang w:val="cs-CZ"/>
        </w:rPr>
        <w:t>– vzor</w:t>
      </w:r>
    </w:p>
    <w:p w14:paraId="0FFC34A6" w14:textId="084CA1C6" w:rsidR="0018055B" w:rsidRDefault="0018055B" w:rsidP="00270165">
      <w:pPr>
        <w:rPr>
          <w:lang w:val="cs-CZ"/>
        </w:rPr>
      </w:pPr>
      <w:r>
        <w:rPr>
          <w:lang w:val="cs-CZ"/>
        </w:rPr>
        <w:t>Příloha č. 3 Přehled indikátorů IROP - ITI - vzor</w:t>
      </w:r>
    </w:p>
    <w:p w14:paraId="5AA5B79A" w14:textId="592C6CBD" w:rsidR="0018055B" w:rsidRDefault="0018055B" w:rsidP="00270165">
      <w:pPr>
        <w:rPr>
          <w:lang w:val="cs-CZ"/>
        </w:rPr>
      </w:pPr>
      <w:r>
        <w:rPr>
          <w:lang w:val="cs-CZ"/>
        </w:rPr>
        <w:t xml:space="preserve">Příloha č. 4 Seznam strategických projektů </w:t>
      </w:r>
      <w:r w:rsidR="00D26D6E">
        <w:rPr>
          <w:lang w:val="cs-CZ"/>
        </w:rPr>
        <w:t>–</w:t>
      </w:r>
      <w:r>
        <w:rPr>
          <w:lang w:val="cs-CZ"/>
        </w:rPr>
        <w:t xml:space="preserve"> vzor</w:t>
      </w:r>
    </w:p>
    <w:p w14:paraId="043C9D83" w14:textId="5A542AA3" w:rsidR="00D26D6E" w:rsidRPr="004353D6" w:rsidRDefault="00D26D6E" w:rsidP="00270165">
      <w:pPr>
        <w:rPr>
          <w:lang w:val="cs-CZ"/>
        </w:rPr>
      </w:pPr>
      <w:r>
        <w:rPr>
          <w:lang w:val="cs-CZ"/>
        </w:rPr>
        <w:t>Příloha č. 5 Zdůvodnění změn programového rámce a/nebo jeho příloh</w:t>
      </w:r>
      <w:r w:rsidR="0088212A">
        <w:rPr>
          <w:lang w:val="cs-CZ"/>
        </w:rPr>
        <w:t xml:space="preserve"> - vzor</w:t>
      </w:r>
    </w:p>
    <w:sectPr w:rsidR="00D26D6E" w:rsidRPr="004353D6" w:rsidSect="00CA3912">
      <w:footerReference w:type="default" r:id="rId17"/>
      <w:footerReference w:type="first" r:id="rId18"/>
      <w:pgSz w:w="11906" w:h="16838"/>
      <w:pgMar w:top="1417" w:right="1417" w:bottom="1417" w:left="1417" w:header="720" w:footer="720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A9489" w16cex:dateUtc="2022-08-07T17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9CBEE97" w16cid:durableId="269A948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8F0C89" w14:textId="77777777" w:rsidR="007B0CBE" w:rsidRDefault="007B0CBE">
      <w:r>
        <w:separator/>
      </w:r>
    </w:p>
  </w:endnote>
  <w:endnote w:type="continuationSeparator" w:id="0">
    <w:p w14:paraId="5D54FEB5" w14:textId="77777777" w:rsidR="007B0CBE" w:rsidRDefault="007B0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4ECE0" w14:textId="5E7CE7CA" w:rsidR="00C761D2" w:rsidRDefault="00E82988">
    <w:pPr>
      <w:pStyle w:val="Zpat"/>
    </w:pPr>
    <w:r>
      <w:rPr>
        <w:noProof/>
        <w:lang w:val="cs-CZ" w:eastAsia="cs-CZ"/>
      </w:rPr>
      <w:drawing>
        <wp:inline distT="0" distB="0" distL="0" distR="0" wp14:anchorId="78D51B4D" wp14:editId="342BF702">
          <wp:extent cx="5760720" cy="694690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971149"/>
      <w:docPartObj>
        <w:docPartGallery w:val="Page Numbers (Bottom of Page)"/>
        <w:docPartUnique/>
      </w:docPartObj>
    </w:sdtPr>
    <w:sdtEndPr/>
    <w:sdtContent>
      <w:sdt>
        <w:sdtPr>
          <w:id w:val="1297480800"/>
          <w:docPartObj>
            <w:docPartGallery w:val="Page Numbers (Top of Page)"/>
            <w:docPartUnique/>
          </w:docPartObj>
        </w:sdtPr>
        <w:sdtEndPr/>
        <w:sdtContent>
          <w:p w14:paraId="2FD38AB3" w14:textId="074B1902" w:rsidR="00C761D2" w:rsidRDefault="00C761D2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D17EB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D17EB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A470FC3" w14:textId="214594D2" w:rsidR="00C761D2" w:rsidRDefault="00C761D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6689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8F9D318" w14:textId="3676F77C" w:rsidR="00E82988" w:rsidRDefault="00E82988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D17EB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D17EB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7403627" w14:textId="49282C41" w:rsidR="00E82988" w:rsidRDefault="00E829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FE76F2" w14:textId="77777777" w:rsidR="007B0CBE" w:rsidRDefault="007B0CBE">
      <w:r>
        <w:separator/>
      </w:r>
    </w:p>
  </w:footnote>
  <w:footnote w:type="continuationSeparator" w:id="0">
    <w:p w14:paraId="0069CFA7" w14:textId="77777777" w:rsidR="007B0CBE" w:rsidRDefault="007B0C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5D3273" w14:textId="0F2792D4" w:rsidR="00CA3912" w:rsidRDefault="00CA3912" w:rsidP="00CA3912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A0CD0A" w14:textId="0E18C11A" w:rsidR="00CA3912" w:rsidRDefault="00CA3912" w:rsidP="00CA391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59BE8AA"/>
    <w:multiLevelType w:val="singleLevel"/>
    <w:tmpl w:val="859BE8AA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861B1CB1"/>
    <w:multiLevelType w:val="singleLevel"/>
    <w:tmpl w:val="861B1CB1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DC222E25"/>
    <w:multiLevelType w:val="singleLevel"/>
    <w:tmpl w:val="DC222E25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F24627F7"/>
    <w:multiLevelType w:val="singleLevel"/>
    <w:tmpl w:val="F24627F7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FE764F41"/>
    <w:multiLevelType w:val="singleLevel"/>
    <w:tmpl w:val="FE764F41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0052694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032C4F74"/>
    <w:multiLevelType w:val="hybridMultilevel"/>
    <w:tmpl w:val="A97224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808F8B"/>
    <w:multiLevelType w:val="singleLevel"/>
    <w:tmpl w:val="06808F8B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8" w15:restartNumberingAfterBreak="0">
    <w:nsid w:val="0C5A1983"/>
    <w:multiLevelType w:val="hybridMultilevel"/>
    <w:tmpl w:val="BF5A8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DE35BF"/>
    <w:multiLevelType w:val="hybridMultilevel"/>
    <w:tmpl w:val="27E266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833B50"/>
    <w:multiLevelType w:val="hybridMultilevel"/>
    <w:tmpl w:val="39DC2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12279D"/>
    <w:multiLevelType w:val="hybridMultilevel"/>
    <w:tmpl w:val="CBC86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535E96"/>
    <w:multiLevelType w:val="hybridMultilevel"/>
    <w:tmpl w:val="EA02F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D52B1A"/>
    <w:multiLevelType w:val="hybridMultilevel"/>
    <w:tmpl w:val="5D806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083E39"/>
    <w:multiLevelType w:val="hybridMultilevel"/>
    <w:tmpl w:val="8F94A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5A3F41"/>
    <w:multiLevelType w:val="hybridMultilevel"/>
    <w:tmpl w:val="AFB40A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CD5660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17" w15:restartNumberingAfterBreak="0">
    <w:nsid w:val="27359314"/>
    <w:multiLevelType w:val="singleLevel"/>
    <w:tmpl w:val="273593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18" w15:restartNumberingAfterBreak="0">
    <w:nsid w:val="37654D34"/>
    <w:multiLevelType w:val="hybridMultilevel"/>
    <w:tmpl w:val="06DA44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A0252F"/>
    <w:multiLevelType w:val="hybridMultilevel"/>
    <w:tmpl w:val="5734EB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7B5DEA"/>
    <w:multiLevelType w:val="hybridMultilevel"/>
    <w:tmpl w:val="256AB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E2408E"/>
    <w:multiLevelType w:val="hybridMultilevel"/>
    <w:tmpl w:val="76BA1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0643A6"/>
    <w:multiLevelType w:val="hybridMultilevel"/>
    <w:tmpl w:val="DFA8BB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2F7129"/>
    <w:multiLevelType w:val="hybridMultilevel"/>
    <w:tmpl w:val="139A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DC53F8"/>
    <w:multiLevelType w:val="hybridMultilevel"/>
    <w:tmpl w:val="1B62CDC6"/>
    <w:lvl w:ilvl="0" w:tplc="B6682898">
      <w:start w:val="10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BA1DAA"/>
    <w:multiLevelType w:val="hybridMultilevel"/>
    <w:tmpl w:val="606C76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CEAC59"/>
    <w:multiLevelType w:val="singleLevel"/>
    <w:tmpl w:val="51CEAC59"/>
    <w:lvl w:ilvl="0">
      <w:start w:val="1"/>
      <w:numFmt w:val="decimal"/>
      <w:suff w:val="space"/>
      <w:lvlText w:val="%1."/>
      <w:lvlJc w:val="left"/>
    </w:lvl>
  </w:abstractNum>
  <w:abstractNum w:abstractNumId="27" w15:restartNumberingAfterBreak="0">
    <w:nsid w:val="51D22965"/>
    <w:multiLevelType w:val="hybridMultilevel"/>
    <w:tmpl w:val="987A0F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D34C31"/>
    <w:multiLevelType w:val="hybridMultilevel"/>
    <w:tmpl w:val="4FB094B4"/>
    <w:lvl w:ilvl="0" w:tplc="C05E72EE">
      <w:start w:val="8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57E39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30" w15:restartNumberingAfterBreak="0">
    <w:nsid w:val="5DB4DE13"/>
    <w:multiLevelType w:val="multilevel"/>
    <w:tmpl w:val="5DB4DE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3667C8F"/>
    <w:multiLevelType w:val="hybridMultilevel"/>
    <w:tmpl w:val="B7E2D2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1955CB"/>
    <w:multiLevelType w:val="multilevel"/>
    <w:tmpl w:val="02B8AFE4"/>
    <w:lvl w:ilvl="0">
      <w:start w:val="1"/>
      <w:numFmt w:val="decimal"/>
      <w:pStyle w:val="Nadpis1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33" w15:restartNumberingAfterBreak="0">
    <w:nsid w:val="693618DF"/>
    <w:multiLevelType w:val="hybridMultilevel"/>
    <w:tmpl w:val="B0FEA8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63496D"/>
    <w:multiLevelType w:val="multilevel"/>
    <w:tmpl w:val="6963496D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7B455B"/>
    <w:multiLevelType w:val="hybridMultilevel"/>
    <w:tmpl w:val="8B6419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AE7576"/>
    <w:multiLevelType w:val="hybridMultilevel"/>
    <w:tmpl w:val="E11C8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8F7175"/>
    <w:multiLevelType w:val="hybridMultilevel"/>
    <w:tmpl w:val="F1C472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9084F"/>
    <w:multiLevelType w:val="hybridMultilevel"/>
    <w:tmpl w:val="CBD09C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58847A"/>
    <w:multiLevelType w:val="multilevel"/>
    <w:tmpl w:val="7358847A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  <w:sz w:val="16"/>
        <w:szCs w:val="16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5522042"/>
    <w:multiLevelType w:val="hybridMultilevel"/>
    <w:tmpl w:val="81621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BA6DC0"/>
    <w:multiLevelType w:val="hybridMultilevel"/>
    <w:tmpl w:val="90942A9C"/>
    <w:lvl w:ilvl="0" w:tplc="4D66BB0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7"/>
  </w:num>
  <w:num w:numId="3">
    <w:abstractNumId w:val="30"/>
  </w:num>
  <w:num w:numId="4">
    <w:abstractNumId w:val="7"/>
  </w:num>
  <w:num w:numId="5">
    <w:abstractNumId w:val="1"/>
  </w:num>
  <w:num w:numId="6">
    <w:abstractNumId w:val="2"/>
  </w:num>
  <w:num w:numId="7">
    <w:abstractNumId w:val="26"/>
  </w:num>
  <w:num w:numId="8">
    <w:abstractNumId w:val="4"/>
  </w:num>
  <w:num w:numId="9">
    <w:abstractNumId w:val="3"/>
  </w:num>
  <w:num w:numId="10">
    <w:abstractNumId w:val="0"/>
  </w:num>
  <w:num w:numId="11">
    <w:abstractNumId w:val="29"/>
  </w:num>
  <w:num w:numId="12">
    <w:abstractNumId w:val="32"/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25"/>
  </w:num>
  <w:num w:numId="17">
    <w:abstractNumId w:val="40"/>
  </w:num>
  <w:num w:numId="18">
    <w:abstractNumId w:val="33"/>
  </w:num>
  <w:num w:numId="19">
    <w:abstractNumId w:val="19"/>
  </w:num>
  <w:num w:numId="20">
    <w:abstractNumId w:val="31"/>
  </w:num>
  <w:num w:numId="21">
    <w:abstractNumId w:val="22"/>
  </w:num>
  <w:num w:numId="22">
    <w:abstractNumId w:val="23"/>
  </w:num>
  <w:num w:numId="23">
    <w:abstractNumId w:val="11"/>
  </w:num>
  <w:num w:numId="24">
    <w:abstractNumId w:val="27"/>
  </w:num>
  <w:num w:numId="25">
    <w:abstractNumId w:val="6"/>
  </w:num>
  <w:num w:numId="26">
    <w:abstractNumId w:val="8"/>
  </w:num>
  <w:num w:numId="27">
    <w:abstractNumId w:val="36"/>
  </w:num>
  <w:num w:numId="28">
    <w:abstractNumId w:val="14"/>
  </w:num>
  <w:num w:numId="29">
    <w:abstractNumId w:val="13"/>
  </w:num>
  <w:num w:numId="30">
    <w:abstractNumId w:val="12"/>
  </w:num>
  <w:num w:numId="31">
    <w:abstractNumId w:val="37"/>
  </w:num>
  <w:num w:numId="32">
    <w:abstractNumId w:val="21"/>
  </w:num>
  <w:num w:numId="33">
    <w:abstractNumId w:val="38"/>
  </w:num>
  <w:num w:numId="34">
    <w:abstractNumId w:val="5"/>
  </w:num>
  <w:num w:numId="35">
    <w:abstractNumId w:val="16"/>
  </w:num>
  <w:num w:numId="36">
    <w:abstractNumId w:val="28"/>
  </w:num>
  <w:num w:numId="37">
    <w:abstractNumId w:val="34"/>
  </w:num>
  <w:num w:numId="38">
    <w:abstractNumId w:val="24"/>
  </w:num>
  <w:num w:numId="39">
    <w:abstractNumId w:val="10"/>
  </w:num>
  <w:num w:numId="40">
    <w:abstractNumId w:val="15"/>
  </w:num>
  <w:num w:numId="41">
    <w:abstractNumId w:val="41"/>
  </w:num>
  <w:num w:numId="42">
    <w:abstractNumId w:val="35"/>
  </w:num>
  <w:num w:numId="43">
    <w:abstractNumId w:val="18"/>
  </w:num>
  <w:num w:numId="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trackRevisions/>
  <w:defaultTabStop w:val="720"/>
  <w:hyphenationZone w:val="425"/>
  <w:drawingGridVerticalSpacing w:val="156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6CE1"/>
    <w:rsid w:val="000202F9"/>
    <w:rsid w:val="00026CEA"/>
    <w:rsid w:val="00066C41"/>
    <w:rsid w:val="00076FFC"/>
    <w:rsid w:val="00086C35"/>
    <w:rsid w:val="000A0DC4"/>
    <w:rsid w:val="000A52EE"/>
    <w:rsid w:val="000A78C3"/>
    <w:rsid w:val="000B2068"/>
    <w:rsid w:val="000B4F3D"/>
    <w:rsid w:val="000B646B"/>
    <w:rsid w:val="000B6E14"/>
    <w:rsid w:val="000C7815"/>
    <w:rsid w:val="000E07AF"/>
    <w:rsid w:val="001000E6"/>
    <w:rsid w:val="0010464C"/>
    <w:rsid w:val="00106A15"/>
    <w:rsid w:val="001348FA"/>
    <w:rsid w:val="00134A88"/>
    <w:rsid w:val="00137F80"/>
    <w:rsid w:val="00144A06"/>
    <w:rsid w:val="00172A27"/>
    <w:rsid w:val="0018055B"/>
    <w:rsid w:val="00195CF8"/>
    <w:rsid w:val="001B358D"/>
    <w:rsid w:val="001B3F5D"/>
    <w:rsid w:val="001C7C1E"/>
    <w:rsid w:val="001D12B3"/>
    <w:rsid w:val="001D6B4B"/>
    <w:rsid w:val="001E0FCF"/>
    <w:rsid w:val="001E1278"/>
    <w:rsid w:val="001E4F56"/>
    <w:rsid w:val="001F0C1A"/>
    <w:rsid w:val="00215E6E"/>
    <w:rsid w:val="00220C48"/>
    <w:rsid w:val="002454E3"/>
    <w:rsid w:val="0025272F"/>
    <w:rsid w:val="00253E93"/>
    <w:rsid w:val="00254ECB"/>
    <w:rsid w:val="0026224A"/>
    <w:rsid w:val="00264743"/>
    <w:rsid w:val="00270072"/>
    <w:rsid w:val="00270165"/>
    <w:rsid w:val="00274A37"/>
    <w:rsid w:val="002931CD"/>
    <w:rsid w:val="00295EB2"/>
    <w:rsid w:val="002A04B2"/>
    <w:rsid w:val="002C21EE"/>
    <w:rsid w:val="002D5354"/>
    <w:rsid w:val="002E3831"/>
    <w:rsid w:val="003331D3"/>
    <w:rsid w:val="00356A13"/>
    <w:rsid w:val="00380C54"/>
    <w:rsid w:val="00384AE3"/>
    <w:rsid w:val="003950DF"/>
    <w:rsid w:val="003B3E9F"/>
    <w:rsid w:val="003C1AAD"/>
    <w:rsid w:val="003C3416"/>
    <w:rsid w:val="003C3A0B"/>
    <w:rsid w:val="003D3451"/>
    <w:rsid w:val="003E0BB8"/>
    <w:rsid w:val="0040092F"/>
    <w:rsid w:val="0040422F"/>
    <w:rsid w:val="0040749E"/>
    <w:rsid w:val="0041742C"/>
    <w:rsid w:val="004219DC"/>
    <w:rsid w:val="00430A19"/>
    <w:rsid w:val="00434C43"/>
    <w:rsid w:val="004353D6"/>
    <w:rsid w:val="004449DB"/>
    <w:rsid w:val="00446097"/>
    <w:rsid w:val="00446B1D"/>
    <w:rsid w:val="00446D58"/>
    <w:rsid w:val="004505C3"/>
    <w:rsid w:val="0045363B"/>
    <w:rsid w:val="00457D2C"/>
    <w:rsid w:val="004659BB"/>
    <w:rsid w:val="00477E53"/>
    <w:rsid w:val="004D17EB"/>
    <w:rsid w:val="004D67F9"/>
    <w:rsid w:val="004D7D8F"/>
    <w:rsid w:val="0050119B"/>
    <w:rsid w:val="00535FF3"/>
    <w:rsid w:val="005449F7"/>
    <w:rsid w:val="0055265C"/>
    <w:rsid w:val="00586B4A"/>
    <w:rsid w:val="00590F63"/>
    <w:rsid w:val="005939CA"/>
    <w:rsid w:val="005A6DC7"/>
    <w:rsid w:val="005C099C"/>
    <w:rsid w:val="005C1DE1"/>
    <w:rsid w:val="005D3190"/>
    <w:rsid w:val="00613100"/>
    <w:rsid w:val="00626C46"/>
    <w:rsid w:val="00662FB7"/>
    <w:rsid w:val="0068669F"/>
    <w:rsid w:val="00691333"/>
    <w:rsid w:val="006B25B0"/>
    <w:rsid w:val="006B49D2"/>
    <w:rsid w:val="006D15BF"/>
    <w:rsid w:val="006D7EC2"/>
    <w:rsid w:val="006F7C84"/>
    <w:rsid w:val="00707E90"/>
    <w:rsid w:val="0071449C"/>
    <w:rsid w:val="00717B4C"/>
    <w:rsid w:val="007362D5"/>
    <w:rsid w:val="00742208"/>
    <w:rsid w:val="0075712F"/>
    <w:rsid w:val="0076168F"/>
    <w:rsid w:val="007627DA"/>
    <w:rsid w:val="0076387C"/>
    <w:rsid w:val="00782DB7"/>
    <w:rsid w:val="00784956"/>
    <w:rsid w:val="007A62DB"/>
    <w:rsid w:val="007A7CA0"/>
    <w:rsid w:val="007B0CBE"/>
    <w:rsid w:val="007B3869"/>
    <w:rsid w:val="007B4734"/>
    <w:rsid w:val="007C5C51"/>
    <w:rsid w:val="007E5140"/>
    <w:rsid w:val="00801EFF"/>
    <w:rsid w:val="00834A61"/>
    <w:rsid w:val="00837CB1"/>
    <w:rsid w:val="00840259"/>
    <w:rsid w:val="0088212A"/>
    <w:rsid w:val="00895E8C"/>
    <w:rsid w:val="008C14A8"/>
    <w:rsid w:val="008D77C0"/>
    <w:rsid w:val="008D7BA6"/>
    <w:rsid w:val="008E16DB"/>
    <w:rsid w:val="008E4AC4"/>
    <w:rsid w:val="008F67C1"/>
    <w:rsid w:val="00907EF0"/>
    <w:rsid w:val="00927ACB"/>
    <w:rsid w:val="0095744D"/>
    <w:rsid w:val="00976866"/>
    <w:rsid w:val="00983AED"/>
    <w:rsid w:val="00985722"/>
    <w:rsid w:val="0099353B"/>
    <w:rsid w:val="00996998"/>
    <w:rsid w:val="009B62F4"/>
    <w:rsid w:val="009E4E54"/>
    <w:rsid w:val="009E602C"/>
    <w:rsid w:val="009F310B"/>
    <w:rsid w:val="00A0313F"/>
    <w:rsid w:val="00A07045"/>
    <w:rsid w:val="00A07619"/>
    <w:rsid w:val="00A16524"/>
    <w:rsid w:val="00A17664"/>
    <w:rsid w:val="00A27C39"/>
    <w:rsid w:val="00A346DF"/>
    <w:rsid w:val="00A366A0"/>
    <w:rsid w:val="00A442B3"/>
    <w:rsid w:val="00A45573"/>
    <w:rsid w:val="00A4640C"/>
    <w:rsid w:val="00A50621"/>
    <w:rsid w:val="00A62E1F"/>
    <w:rsid w:val="00A730DB"/>
    <w:rsid w:val="00A8231C"/>
    <w:rsid w:val="00A831F3"/>
    <w:rsid w:val="00A835F0"/>
    <w:rsid w:val="00A91B09"/>
    <w:rsid w:val="00A9303C"/>
    <w:rsid w:val="00A93727"/>
    <w:rsid w:val="00AA68F3"/>
    <w:rsid w:val="00AA7026"/>
    <w:rsid w:val="00AF1EF6"/>
    <w:rsid w:val="00AF5783"/>
    <w:rsid w:val="00B04638"/>
    <w:rsid w:val="00B0478F"/>
    <w:rsid w:val="00B217E1"/>
    <w:rsid w:val="00B54C21"/>
    <w:rsid w:val="00B602EC"/>
    <w:rsid w:val="00B62FD3"/>
    <w:rsid w:val="00B66475"/>
    <w:rsid w:val="00B71D96"/>
    <w:rsid w:val="00B748DE"/>
    <w:rsid w:val="00B75A41"/>
    <w:rsid w:val="00B80CF9"/>
    <w:rsid w:val="00B93256"/>
    <w:rsid w:val="00BB3F3A"/>
    <w:rsid w:val="00BC59B9"/>
    <w:rsid w:val="00BD515E"/>
    <w:rsid w:val="00BE5ECA"/>
    <w:rsid w:val="00BF5D85"/>
    <w:rsid w:val="00C0005A"/>
    <w:rsid w:val="00C05C60"/>
    <w:rsid w:val="00C20062"/>
    <w:rsid w:val="00C21644"/>
    <w:rsid w:val="00C264AA"/>
    <w:rsid w:val="00C273CC"/>
    <w:rsid w:val="00C27C96"/>
    <w:rsid w:val="00C60C63"/>
    <w:rsid w:val="00C662C8"/>
    <w:rsid w:val="00C761D2"/>
    <w:rsid w:val="00CA2EAB"/>
    <w:rsid w:val="00CA3912"/>
    <w:rsid w:val="00CA5977"/>
    <w:rsid w:val="00CB2516"/>
    <w:rsid w:val="00CB5CEA"/>
    <w:rsid w:val="00CC2CC6"/>
    <w:rsid w:val="00CC5561"/>
    <w:rsid w:val="00CE1B00"/>
    <w:rsid w:val="00CE5714"/>
    <w:rsid w:val="00CE5BE7"/>
    <w:rsid w:val="00CF2F41"/>
    <w:rsid w:val="00D0518E"/>
    <w:rsid w:val="00D10040"/>
    <w:rsid w:val="00D13B77"/>
    <w:rsid w:val="00D26D6E"/>
    <w:rsid w:val="00D37096"/>
    <w:rsid w:val="00D712C0"/>
    <w:rsid w:val="00D7219B"/>
    <w:rsid w:val="00D94F20"/>
    <w:rsid w:val="00DA2C46"/>
    <w:rsid w:val="00DA6593"/>
    <w:rsid w:val="00DC598A"/>
    <w:rsid w:val="00DD3318"/>
    <w:rsid w:val="00E2261A"/>
    <w:rsid w:val="00E54CD6"/>
    <w:rsid w:val="00E561FA"/>
    <w:rsid w:val="00E732CF"/>
    <w:rsid w:val="00E75FF1"/>
    <w:rsid w:val="00E80B0B"/>
    <w:rsid w:val="00E82988"/>
    <w:rsid w:val="00EB0EEC"/>
    <w:rsid w:val="00EB23CD"/>
    <w:rsid w:val="00EB2759"/>
    <w:rsid w:val="00EB4837"/>
    <w:rsid w:val="00ED4961"/>
    <w:rsid w:val="00EF1E8F"/>
    <w:rsid w:val="00F01CE6"/>
    <w:rsid w:val="00F07BA9"/>
    <w:rsid w:val="00F118DB"/>
    <w:rsid w:val="00F2059A"/>
    <w:rsid w:val="00F327E9"/>
    <w:rsid w:val="00F365B8"/>
    <w:rsid w:val="00F4302C"/>
    <w:rsid w:val="00F51DEE"/>
    <w:rsid w:val="00F6012E"/>
    <w:rsid w:val="00F60A13"/>
    <w:rsid w:val="00F71D36"/>
    <w:rsid w:val="00F828D9"/>
    <w:rsid w:val="00F8666F"/>
    <w:rsid w:val="00FA0B23"/>
    <w:rsid w:val="00FA12DB"/>
    <w:rsid w:val="00FE0F7F"/>
    <w:rsid w:val="00FE391B"/>
    <w:rsid w:val="00FF02AC"/>
    <w:rsid w:val="00FF24C3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note text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Definition" w:semiHidden="1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numPr>
        <w:numId w:val="12"/>
      </w:numPr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numPr>
        <w:ilvl w:val="1"/>
        <w:numId w:val="12"/>
      </w:numPr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numPr>
        <w:ilvl w:val="2"/>
        <w:numId w:val="12"/>
      </w:numPr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numPr>
        <w:ilvl w:val="3"/>
        <w:numId w:val="12"/>
      </w:numPr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qFormat/>
    <w:rPr>
      <w:sz w:val="16"/>
      <w:szCs w:val="16"/>
    </w:rPr>
  </w:style>
  <w:style w:type="paragraph" w:styleId="Textkomente">
    <w:name w:val="annotation text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basedOn w:val="Standardnpsmoodstavce"/>
    <w:qFormat/>
    <w:rPr>
      <w:vertAlign w:val="superscript"/>
    </w:rPr>
  </w:style>
  <w:style w:type="paragraph" w:styleId="Textpoznpodarou">
    <w:name w:val="footnote text"/>
    <w:basedOn w:val="Normln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uiPriority w:val="99"/>
    <w:qFormat/>
    <w:rPr>
      <w:color w:val="0000FF"/>
      <w:u w:val="single"/>
    </w:rPr>
  </w:style>
  <w:style w:type="table" w:styleId="Mkatabulky">
    <w:name w:val="Table Grid"/>
    <w:basedOn w:val="Normlntabulka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table" w:customStyle="1" w:styleId="Mkatabulky1">
    <w:name w:val="Mřížka tabulky1"/>
    <w:basedOn w:val="Normlntabulka"/>
    <w:next w:val="Mkatabulky"/>
    <w:uiPriority w:val="39"/>
    <w:rsid w:val="00457D2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8E4AC4"/>
    <w:pPr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val="cs-CZ" w:eastAsia="cs-CZ"/>
    </w:rPr>
  </w:style>
  <w:style w:type="paragraph" w:styleId="Obsah1">
    <w:name w:val="toc 1"/>
    <w:basedOn w:val="Normln"/>
    <w:next w:val="Normln"/>
    <w:autoRedefine/>
    <w:uiPriority w:val="39"/>
    <w:rsid w:val="008E4AC4"/>
    <w:pPr>
      <w:spacing w:after="100"/>
    </w:pPr>
  </w:style>
  <w:style w:type="paragraph" w:styleId="Obsah2">
    <w:name w:val="toc 2"/>
    <w:basedOn w:val="Normln"/>
    <w:next w:val="Normln"/>
    <w:autoRedefine/>
    <w:uiPriority w:val="39"/>
    <w:rsid w:val="008E4AC4"/>
    <w:pPr>
      <w:spacing w:after="100"/>
      <w:ind w:left="220"/>
    </w:p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80B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renata.uhlikova@mmr.cz" TargetMode="Externa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21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irop.mmr.cz/cs/irop-2021-2027/dokumenty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mailto:iti_irop@mmr.cz" TargetMode="Externa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mailto:ivana.projsova@mmr.cz" TargetMode="External"/><Relationship Id="rId22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034EFB6-3BA4-4990-A5DF-DC1A33F85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11</Pages>
  <Words>2729</Words>
  <Characters>16586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19277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Ivana Projsová</cp:lastModifiedBy>
  <cp:revision>64</cp:revision>
  <dcterms:created xsi:type="dcterms:W3CDTF">2022-08-04T08:30:00Z</dcterms:created>
  <dcterms:modified xsi:type="dcterms:W3CDTF">2022-08-08T11:58:00Z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